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AA1" w:rsidRPr="002D7AA1" w:rsidRDefault="002D7AA1" w:rsidP="002D7AA1">
      <w:pPr>
        <w:rPr>
          <w:rFonts w:asciiTheme="minorHAnsi" w:hAnsiTheme="minorHAnsi"/>
        </w:rPr>
      </w:pPr>
      <w:bookmarkStart w:id="0" w:name="_GoBack"/>
      <w:bookmarkEnd w:id="0"/>
      <w:r w:rsidRPr="002D7AA1">
        <w:rPr>
          <w:rFonts w:asciiTheme="minorHAnsi" w:hAnsiTheme="minorHAnsi"/>
        </w:rPr>
        <w:t>Identifying and addressing change management issues are critical to the implementation process.  It will initially fall to the Business Owner, Steering Committee and Project Team in consultation with the nominated representatives of each participating unit (key business users) to drive this process and engage the user community.</w:t>
      </w:r>
    </w:p>
    <w:p w:rsidR="002D7AA1" w:rsidRPr="002D7AA1" w:rsidRDefault="002D7AA1" w:rsidP="002D7AA1">
      <w:pPr>
        <w:rPr>
          <w:rFonts w:asciiTheme="minorHAnsi" w:hAnsiTheme="minorHAnsi"/>
        </w:rPr>
      </w:pPr>
      <w:r w:rsidRPr="002D7AA1">
        <w:rPr>
          <w:rFonts w:asciiTheme="minorHAnsi" w:hAnsiTheme="minorHAnsi"/>
        </w:rPr>
        <w:t xml:space="preserve">Staff familiar with the existing </w:t>
      </w:r>
      <w:r>
        <w:rPr>
          <w:rFonts w:asciiTheme="minorHAnsi" w:hAnsiTheme="minorHAnsi"/>
        </w:rPr>
        <w:t xml:space="preserve">EDM </w:t>
      </w:r>
      <w:r w:rsidRPr="002D7AA1">
        <w:rPr>
          <w:rFonts w:asciiTheme="minorHAnsi" w:hAnsiTheme="minorHAnsi"/>
        </w:rPr>
        <w:t>iteration will not find the transition as challenging as those who are only familiar with the network environment as E</w:t>
      </w:r>
      <w:r>
        <w:rPr>
          <w:rFonts w:asciiTheme="minorHAnsi" w:hAnsiTheme="minorHAnsi"/>
        </w:rPr>
        <w:t>DM</w:t>
      </w:r>
      <w:r w:rsidRPr="002D7AA1">
        <w:rPr>
          <w:rFonts w:asciiTheme="minorHAnsi" w:hAnsiTheme="minorHAnsi"/>
        </w:rPr>
        <w:t xml:space="preserve"> essentially brings the</w:t>
      </w:r>
      <w:r>
        <w:rPr>
          <w:rFonts w:asciiTheme="minorHAnsi" w:hAnsiTheme="minorHAnsi"/>
        </w:rPr>
        <w:t xml:space="preserve"> information</w:t>
      </w:r>
      <w:r w:rsidRPr="002D7AA1">
        <w:rPr>
          <w:rFonts w:asciiTheme="minorHAnsi" w:hAnsiTheme="minorHAnsi"/>
        </w:rPr>
        <w:t xml:space="preserve"> management </w:t>
      </w:r>
      <w:r>
        <w:rPr>
          <w:rFonts w:asciiTheme="minorHAnsi" w:hAnsiTheme="minorHAnsi"/>
        </w:rPr>
        <w:t>concepts</w:t>
      </w:r>
      <w:r w:rsidRPr="002D7AA1">
        <w:rPr>
          <w:rFonts w:asciiTheme="minorHAnsi" w:hAnsiTheme="minorHAnsi"/>
        </w:rPr>
        <w:t xml:space="preserve"> of the physical world into the electronic sphere.  Adapting to a more structured framework will take some adjustment.</w:t>
      </w:r>
    </w:p>
    <w:p w:rsidR="002D7AA1" w:rsidRPr="002D7AA1" w:rsidRDefault="002D7AA1" w:rsidP="002D7AA1">
      <w:pPr>
        <w:rPr>
          <w:rFonts w:asciiTheme="minorHAnsi" w:hAnsiTheme="minorHAnsi"/>
        </w:rPr>
      </w:pPr>
      <w:r w:rsidRPr="002D7AA1">
        <w:rPr>
          <w:rFonts w:asciiTheme="minorHAnsi" w:hAnsiTheme="minorHAnsi"/>
        </w:rPr>
        <w:t>The amount of time and support required during the transition process will depend on the degree of change required but will go well beyond the initial rollout period.</w:t>
      </w:r>
    </w:p>
    <w:p w:rsidR="002D7AA1" w:rsidRPr="002D7AA1" w:rsidRDefault="002D7AA1" w:rsidP="002D7AA1">
      <w:pPr>
        <w:rPr>
          <w:rFonts w:asciiTheme="minorHAnsi" w:hAnsiTheme="minorHAnsi"/>
        </w:rPr>
      </w:pPr>
      <w:r w:rsidRPr="002D7AA1">
        <w:rPr>
          <w:rFonts w:asciiTheme="minorHAnsi" w:hAnsiTheme="minorHAnsi"/>
        </w:rPr>
        <w:t>The greater the depth of change to be achieved, the more time and investment will be required to alter the working environment.</w:t>
      </w:r>
    </w:p>
    <w:p w:rsidR="002D7AA1" w:rsidRDefault="002D7AA1" w:rsidP="002D7AA1"/>
    <w:p w:rsidR="002D7AA1" w:rsidRPr="002D7AA1" w:rsidRDefault="002D7AA1" w:rsidP="002D7AA1">
      <w:pPr>
        <w:rPr>
          <w:rFonts w:asciiTheme="minorHAnsi" w:hAnsiTheme="minorHAnsi"/>
        </w:rPr>
      </w:pPr>
      <w:r w:rsidRPr="0056314E">
        <w:rPr>
          <w:b/>
        </w:rPr>
        <w:t>SHALLOW</w:t>
      </w:r>
      <w:r>
        <w:tab/>
      </w:r>
      <w:r w:rsidRPr="002D7AA1">
        <w:rPr>
          <w:rFonts w:asciiTheme="minorHAnsi" w:hAnsiTheme="minorHAnsi"/>
        </w:rPr>
        <w:t>Fine Tuning</w:t>
      </w:r>
    </w:p>
    <w:p w:rsidR="002D7AA1" w:rsidRPr="002D7AA1" w:rsidRDefault="002D7AA1" w:rsidP="002D7AA1">
      <w:pPr>
        <w:rPr>
          <w:rFonts w:asciiTheme="minorHAnsi" w:hAnsiTheme="minorHAnsi"/>
        </w:rPr>
      </w:pPr>
      <w:r w:rsidRPr="002D7AA1">
        <w:rPr>
          <w:rFonts w:asciiTheme="minorHAnsi" w:hAnsiTheme="minorHAnsi"/>
          <w:noProof/>
          <w:lang w:eastAsia="en-AU"/>
        </w:rPr>
        <mc:AlternateContent>
          <mc:Choice Requires="wps">
            <w:drawing>
              <wp:anchor distT="0" distB="0" distL="114300" distR="114300" simplePos="0" relativeHeight="251659264" behindDoc="0" locked="0" layoutInCell="1" allowOverlap="1" wp14:anchorId="0EAC7F9A" wp14:editId="0AA7E627">
                <wp:simplePos x="0" y="0"/>
                <wp:positionH relativeFrom="column">
                  <wp:posOffset>571500</wp:posOffset>
                </wp:positionH>
                <wp:positionV relativeFrom="paragraph">
                  <wp:posOffset>-1270</wp:posOffset>
                </wp:positionV>
                <wp:extent cx="0" cy="1371600"/>
                <wp:effectExtent l="126365" t="31750" r="130810" b="444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57150">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pt" to="45pt,10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3CNAIAAFkEAAAOAAAAZHJzL2Uyb0RvYy54bWysVE2P2yAQvVfqf0DcE9tZJ5u14qwqO+5l&#10;242U7Q8ggGNUDAhInKjqf+9APtq0l6pqDmSA4fHmvcGL52Mv0YFbJ7QqcTZOMeKKaibUrsRf3prR&#10;HCPniWJEasVLfOIOPy/fv1sMpuAT3WnJuEUAolwxmBJ33psiSRzteE/cWBuuYLPVticepnaXMEsG&#10;QO9lMknTWTJoy4zVlDsHq/V5Ey8jftty6l/b1nGPZImBm4+jjeM2jMlyQYqdJaYT9EKD/AOLnggF&#10;l96gauIJ2lvxB1QvqNVOt35MdZ/othWUxxqgmiz9rZpNRwyPtYA4ztxkcv8Pln4+rC0SDLzDSJEe&#10;LNp4S8Su86jSSoGA2qIs6DQYV0B6pdY2VEqPamNeNP3qkNJVR9SOR75vJwMg8URydyRMnIHbtsMn&#10;zSCH7L2Ooh1b2wdIkAMdozenmzf86BE9L1JYzR4es1kafUtIcT1orPMfue5RCEoshQqykYIcXpwH&#10;6pB6TQnLSjdCymi9VGgo8fQxm6bxhNNSsLAb8pzdbStp0YGE7oFf0wQhAO0uzeq9YhGt44StLrEn&#10;QkKMfNTDWwEKSY7DdT1nGEkODyZEZ0Spwo1QLTC+ROcG+vaUPq3mq3k+yiez1ShP63r0oany0azJ&#10;Hqf1Q11VdfY9kM/yohOMcRX4X5s5y/+uWS7P6tyGt3a+KZXco0cRgOz1P5KOdgeHz72y1ey0tqG6&#10;4Dz0b0y+vLXwQH6dx6yfX4TlDwAAAP//AwBQSwMEFAAGAAgAAAAhABHFccTdAAAABwEAAA8AAABk&#10;cnMvZG93bnJldi54bWxMj81OwzAQhO9IvIO1SNxapwFKCdlUET8SleBAygO48RIH4nWInTZ9ewwX&#10;OI5mNPNNvp5sJ/Y0+NYxwmKegCCunW65QXjbPs5WIHxQrFXnmBCO5GFdnJ7kKtPuwK+0r0IjYgn7&#10;TCGYEPpMSl8bssrPXU8cvXc3WBWiHBqpB3WI5baTaZIspVUtxwWjerozVH9Wo0W4WD6Z8r46puXL&#10;1/PH5fWm3z6MG8Tzs6m8BRFoCn9h+MGP6FBEpp0bWXvRIdwk8UpAmKUgov0rdwjp4moFssjlf/7i&#10;GwAA//8DAFBLAQItABQABgAIAAAAIQC2gziS/gAAAOEBAAATAAAAAAAAAAAAAAAAAAAAAABbQ29u&#10;dGVudF9UeXBlc10ueG1sUEsBAi0AFAAGAAgAAAAhADj9If/WAAAAlAEAAAsAAAAAAAAAAAAAAAAA&#10;LwEAAF9yZWxzLy5yZWxzUEsBAi0AFAAGAAgAAAAhAEH9TcI0AgAAWQQAAA4AAAAAAAAAAAAAAAAA&#10;LgIAAGRycy9lMm9Eb2MueG1sUEsBAi0AFAAGAAgAAAAhABHFccTdAAAABwEAAA8AAAAAAAAAAAAA&#10;AAAAjgQAAGRycy9kb3ducmV2LnhtbFBLBQYAAAAABAAEAPMAAACYBQAAAAA=&#10;" strokecolor="blue" strokeweight="4.5pt">
                <v:stroke endarrow="block"/>
              </v:line>
            </w:pict>
          </mc:Fallback>
        </mc:AlternateContent>
      </w:r>
      <w:r w:rsidRPr="002D7AA1">
        <w:rPr>
          <w:rFonts w:asciiTheme="minorHAnsi" w:hAnsiTheme="minorHAnsi"/>
        </w:rPr>
        <w:tab/>
      </w:r>
      <w:r w:rsidRPr="002D7AA1">
        <w:rPr>
          <w:rFonts w:asciiTheme="minorHAnsi" w:hAnsiTheme="minorHAnsi"/>
        </w:rPr>
        <w:tab/>
      </w:r>
      <w:r w:rsidRPr="002D7AA1">
        <w:rPr>
          <w:rFonts w:asciiTheme="minorHAnsi" w:hAnsiTheme="minorHAnsi"/>
        </w:rPr>
        <w:tab/>
        <w:t>Restructuring</w:t>
      </w:r>
    </w:p>
    <w:p w:rsidR="002D7AA1" w:rsidRPr="002D7AA1" w:rsidRDefault="002D7AA1" w:rsidP="002D7AA1">
      <w:pPr>
        <w:rPr>
          <w:rFonts w:asciiTheme="minorHAnsi" w:hAnsiTheme="minorHAnsi"/>
        </w:rPr>
      </w:pPr>
      <w:r w:rsidRPr="002D7AA1">
        <w:rPr>
          <w:rFonts w:asciiTheme="minorHAnsi" w:hAnsiTheme="minorHAnsi"/>
        </w:rPr>
        <w:tab/>
      </w:r>
      <w:r w:rsidRPr="002D7AA1">
        <w:rPr>
          <w:rFonts w:asciiTheme="minorHAnsi" w:hAnsiTheme="minorHAnsi"/>
        </w:rPr>
        <w:tab/>
      </w:r>
      <w:r w:rsidRPr="002D7AA1">
        <w:rPr>
          <w:rFonts w:asciiTheme="minorHAnsi" w:hAnsiTheme="minorHAnsi"/>
        </w:rPr>
        <w:tab/>
        <w:t>Re-allocation of resources</w:t>
      </w:r>
    </w:p>
    <w:p w:rsidR="002D7AA1" w:rsidRPr="002D7AA1" w:rsidRDefault="002D7AA1" w:rsidP="002D7AA1">
      <w:pPr>
        <w:rPr>
          <w:rFonts w:asciiTheme="minorHAnsi" w:hAnsiTheme="minorHAnsi"/>
        </w:rPr>
      </w:pPr>
      <w:r w:rsidRPr="002D7AA1">
        <w:rPr>
          <w:rFonts w:asciiTheme="minorHAnsi" w:hAnsiTheme="minorHAnsi"/>
        </w:rPr>
        <w:tab/>
      </w:r>
      <w:r w:rsidRPr="002D7AA1">
        <w:rPr>
          <w:rFonts w:asciiTheme="minorHAnsi" w:hAnsiTheme="minorHAnsi"/>
        </w:rPr>
        <w:tab/>
      </w:r>
      <w:r w:rsidRPr="002D7AA1">
        <w:rPr>
          <w:rFonts w:asciiTheme="minorHAnsi" w:hAnsiTheme="minorHAnsi"/>
        </w:rPr>
        <w:tab/>
        <w:t>Improve business planning</w:t>
      </w:r>
    </w:p>
    <w:p w:rsidR="002D7AA1" w:rsidRPr="002D7AA1" w:rsidRDefault="002D7AA1" w:rsidP="002D7AA1">
      <w:pPr>
        <w:rPr>
          <w:rFonts w:asciiTheme="minorHAnsi" w:hAnsiTheme="minorHAnsi"/>
        </w:rPr>
      </w:pPr>
      <w:r w:rsidRPr="002D7AA1">
        <w:rPr>
          <w:rFonts w:asciiTheme="minorHAnsi" w:hAnsiTheme="minorHAnsi"/>
        </w:rPr>
        <w:tab/>
      </w:r>
      <w:r w:rsidRPr="002D7AA1">
        <w:rPr>
          <w:rFonts w:asciiTheme="minorHAnsi" w:hAnsiTheme="minorHAnsi"/>
        </w:rPr>
        <w:tab/>
      </w:r>
      <w:r w:rsidRPr="002D7AA1">
        <w:rPr>
          <w:rFonts w:asciiTheme="minorHAnsi" w:hAnsiTheme="minorHAnsi"/>
        </w:rPr>
        <w:tab/>
        <w:t>Change definition of success</w:t>
      </w:r>
    </w:p>
    <w:p w:rsidR="002D7AA1" w:rsidRPr="002D7AA1" w:rsidRDefault="002D7AA1" w:rsidP="002D7AA1">
      <w:pPr>
        <w:rPr>
          <w:rFonts w:asciiTheme="minorHAnsi" w:hAnsiTheme="minorHAnsi"/>
        </w:rPr>
      </w:pPr>
      <w:r w:rsidRPr="002D7AA1">
        <w:rPr>
          <w:rFonts w:asciiTheme="minorHAnsi" w:hAnsiTheme="minorHAnsi"/>
        </w:rPr>
        <w:tab/>
      </w:r>
      <w:r w:rsidRPr="002D7AA1">
        <w:rPr>
          <w:rFonts w:asciiTheme="minorHAnsi" w:hAnsiTheme="minorHAnsi"/>
        </w:rPr>
        <w:tab/>
      </w:r>
      <w:r w:rsidRPr="002D7AA1">
        <w:rPr>
          <w:rFonts w:asciiTheme="minorHAnsi" w:hAnsiTheme="minorHAnsi"/>
        </w:rPr>
        <w:tab/>
        <w:t>Strategic interventions</w:t>
      </w:r>
      <w:r w:rsidRPr="002D7AA1">
        <w:rPr>
          <w:rFonts w:asciiTheme="minorHAnsi" w:hAnsiTheme="minorHAnsi"/>
        </w:rPr>
        <w:t xml:space="preserve"> </w:t>
      </w:r>
      <w:r w:rsidRPr="002D7AA1">
        <w:rPr>
          <w:rFonts w:asciiTheme="minorHAnsi" w:hAnsiTheme="minorHAnsi"/>
        </w:rPr>
        <w:t>(change culture, values)</w:t>
      </w:r>
    </w:p>
    <w:p w:rsidR="002D7AA1" w:rsidRDefault="002D7AA1" w:rsidP="002D7AA1">
      <w:r>
        <w:tab/>
      </w:r>
      <w:r w:rsidRPr="0056314E">
        <w:rPr>
          <w:b/>
        </w:rPr>
        <w:t>DEEP</w:t>
      </w:r>
      <w:r>
        <w:tab/>
      </w:r>
      <w:r>
        <w:tab/>
      </w:r>
      <w:r w:rsidRPr="002D7AA1">
        <w:rPr>
          <w:rFonts w:ascii="Calibri" w:hAnsi="Calibri"/>
        </w:rPr>
        <w:t>Paradigm changes</w:t>
      </w:r>
    </w:p>
    <w:p w:rsidR="002D7AA1" w:rsidRPr="002D7AA1" w:rsidRDefault="002D7AA1" w:rsidP="002D7AA1">
      <w:pPr>
        <w:jc w:val="left"/>
        <w:rPr>
          <w:rFonts w:asciiTheme="minorHAnsi" w:hAnsiTheme="minorHAnsi"/>
        </w:rPr>
      </w:pPr>
      <w:r w:rsidRPr="002D7AA1">
        <w:rPr>
          <w:rFonts w:asciiTheme="minorHAnsi" w:hAnsiTheme="minorHAnsi"/>
        </w:rPr>
        <w:t xml:space="preserve">The focus of the change management activities will be to identify and </w:t>
      </w:r>
      <w:r>
        <w:rPr>
          <w:rFonts w:asciiTheme="minorHAnsi" w:hAnsiTheme="minorHAnsi"/>
        </w:rPr>
        <w:t xml:space="preserve">  </w:t>
      </w:r>
      <w:r w:rsidRPr="002D7AA1">
        <w:rPr>
          <w:rFonts w:asciiTheme="minorHAnsi" w:hAnsiTheme="minorHAnsi"/>
        </w:rPr>
        <w:t xml:space="preserve">minimise all the technical and operational barriers so that resources can be directed to “people and the way that they work” issues. </w:t>
      </w:r>
    </w:p>
    <w:p w:rsidR="002D7AA1" w:rsidRPr="002D7AA1" w:rsidRDefault="002D7AA1" w:rsidP="002D7AA1">
      <w:pPr>
        <w:jc w:val="left"/>
        <w:rPr>
          <w:rFonts w:asciiTheme="minorHAnsi" w:hAnsiTheme="minorHAnsi"/>
        </w:rPr>
      </w:pPr>
      <w:r w:rsidRPr="002D7AA1">
        <w:rPr>
          <w:rFonts w:asciiTheme="minorHAnsi" w:hAnsiTheme="minorHAnsi"/>
        </w:rPr>
        <w:t>Particular attention will need to be made to address specific aspects EDM functionality which will not be familiar  and tend to be the most challenging for users to incorporate into practice ie:</w:t>
      </w:r>
    </w:p>
    <w:p w:rsidR="002D7AA1" w:rsidRPr="002D7AA1" w:rsidRDefault="002D7AA1" w:rsidP="002D7AA1">
      <w:pPr>
        <w:pStyle w:val="opticonbullet1Manualliststructure"/>
        <w:keepLines/>
        <w:spacing w:before="120" w:after="0"/>
        <w:ind w:left="992" w:right="1956"/>
        <w:rPr>
          <w:rFonts w:asciiTheme="minorHAnsi" w:hAnsiTheme="minorHAnsi"/>
        </w:rPr>
      </w:pPr>
      <w:r w:rsidRPr="002D7AA1">
        <w:rPr>
          <w:rFonts w:asciiTheme="minorHAnsi" w:hAnsiTheme="minorHAnsi"/>
        </w:rPr>
        <w:t>lifecycle and status - draft, revision, reversion, final.</w:t>
      </w:r>
    </w:p>
    <w:p w:rsidR="002D7AA1" w:rsidRPr="002D7AA1" w:rsidRDefault="002D7AA1" w:rsidP="002D7AA1">
      <w:pPr>
        <w:pStyle w:val="opticonbullet1Manualliststructure"/>
        <w:keepLines/>
        <w:spacing w:before="120" w:after="0"/>
        <w:ind w:left="992" w:right="1956"/>
        <w:rPr>
          <w:rFonts w:asciiTheme="minorHAnsi" w:hAnsiTheme="minorHAnsi"/>
        </w:rPr>
      </w:pPr>
      <w:r>
        <w:rPr>
          <w:rFonts w:asciiTheme="minorHAnsi" w:hAnsiTheme="minorHAnsi"/>
        </w:rPr>
        <w:t>s</w:t>
      </w:r>
      <w:r w:rsidRPr="002D7AA1">
        <w:rPr>
          <w:rFonts w:asciiTheme="minorHAnsi" w:hAnsiTheme="minorHAnsi"/>
        </w:rPr>
        <w:t>ecurity and access attributions.</w:t>
      </w:r>
    </w:p>
    <w:p w:rsidR="002D7AA1" w:rsidRPr="002D7AA1" w:rsidRDefault="002D7AA1" w:rsidP="002D7AA1">
      <w:pPr>
        <w:jc w:val="left"/>
        <w:rPr>
          <w:rFonts w:asciiTheme="minorHAnsi" w:hAnsiTheme="minorHAnsi"/>
        </w:rPr>
      </w:pPr>
      <w:r w:rsidRPr="002D7AA1">
        <w:rPr>
          <w:rFonts w:asciiTheme="minorHAnsi" w:hAnsiTheme="minorHAnsi"/>
        </w:rPr>
        <w:t>The following table outlines the key change management matters.</w:t>
      </w:r>
    </w:p>
    <w:p w:rsidR="002D7AA1" w:rsidRDefault="002D7AA1" w:rsidP="002D7AA1">
      <w:pPr>
        <w:jc w:val="left"/>
      </w:pPr>
    </w:p>
    <w:tbl>
      <w:tblPr>
        <w:tblStyle w:val="OpticonTable"/>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1E0" w:firstRow="1" w:lastRow="1" w:firstColumn="1" w:lastColumn="1" w:noHBand="0" w:noVBand="0"/>
      </w:tblPr>
      <w:tblGrid>
        <w:gridCol w:w="941"/>
        <w:gridCol w:w="7915"/>
      </w:tblGrid>
      <w:tr w:rsidR="002D7AA1" w:rsidTr="00F13101">
        <w:trPr>
          <w:cnfStyle w:val="100000000000" w:firstRow="1" w:lastRow="0" w:firstColumn="0" w:lastColumn="0" w:oddVBand="0" w:evenVBand="0" w:oddHBand="0" w:evenHBand="0" w:firstRowFirstColumn="0" w:firstRowLastColumn="0" w:lastRowFirstColumn="0" w:lastRowLastColumn="0"/>
        </w:trPr>
        <w:tc>
          <w:tcPr>
            <w:tcW w:w="1008" w:type="dxa"/>
            <w:tcBorders>
              <w:top w:val="nil"/>
              <w:bottom w:val="nil"/>
              <w:right w:val="nil"/>
              <w:tl2br w:val="none" w:sz="0" w:space="0" w:color="auto"/>
              <w:tr2bl w:val="none" w:sz="0" w:space="0" w:color="auto"/>
            </w:tcBorders>
            <w:shd w:val="clear" w:color="auto" w:fill="0070C0"/>
          </w:tcPr>
          <w:p w:rsidR="002D7AA1" w:rsidRDefault="002D7AA1" w:rsidP="00D365C4">
            <w:pPr>
              <w:ind w:left="0"/>
              <w:jc w:val="left"/>
            </w:pPr>
          </w:p>
        </w:tc>
        <w:tc>
          <w:tcPr>
            <w:tcW w:w="8526" w:type="dxa"/>
            <w:tcBorders>
              <w:top w:val="nil"/>
              <w:left w:val="nil"/>
              <w:bottom w:val="nil"/>
              <w:tl2br w:val="none" w:sz="0" w:space="0" w:color="auto"/>
              <w:tr2bl w:val="none" w:sz="0" w:space="0" w:color="auto"/>
            </w:tcBorders>
            <w:shd w:val="clear" w:color="auto" w:fill="0070C0"/>
          </w:tcPr>
          <w:p w:rsidR="002D7AA1" w:rsidRPr="002D7AA1" w:rsidRDefault="002D7AA1" w:rsidP="00D365C4">
            <w:pPr>
              <w:ind w:left="0"/>
              <w:jc w:val="left"/>
              <w:rPr>
                <w:rFonts w:ascii="Calibri" w:hAnsi="Calibri"/>
              </w:rPr>
            </w:pPr>
            <w:r w:rsidRPr="00F13101">
              <w:rPr>
                <w:rFonts w:ascii="Calibri" w:hAnsi="Calibri"/>
                <w:color w:val="FFFFFF" w:themeColor="background1"/>
              </w:rPr>
              <w:t>Change Management Issues</w:t>
            </w:r>
          </w:p>
        </w:tc>
      </w:tr>
      <w:tr w:rsidR="002D7AA1" w:rsidTr="00F13101">
        <w:tc>
          <w:tcPr>
            <w:tcW w:w="1008" w:type="dxa"/>
            <w:tcBorders>
              <w:top w:val="nil"/>
            </w:tcBorders>
          </w:tcPr>
          <w:p w:rsidR="002D7AA1" w:rsidRDefault="002D7AA1" w:rsidP="00D365C4">
            <w:pPr>
              <w:pStyle w:val="Tabletext"/>
            </w:pPr>
            <w:r>
              <w:t>1.</w:t>
            </w:r>
          </w:p>
        </w:tc>
        <w:tc>
          <w:tcPr>
            <w:tcW w:w="8526" w:type="dxa"/>
            <w:tcBorders>
              <w:top w:val="nil"/>
            </w:tcBorders>
          </w:tcPr>
          <w:p w:rsidR="002D7AA1" w:rsidRPr="002D7AA1" w:rsidRDefault="002D7AA1" w:rsidP="00F13101">
            <w:pPr>
              <w:pStyle w:val="Tabletext"/>
              <w:rPr>
                <w:rFonts w:ascii="Calibri" w:hAnsi="Calibri"/>
              </w:rPr>
            </w:pPr>
            <w:r w:rsidRPr="002D7AA1">
              <w:rPr>
                <w:rFonts w:ascii="Calibri" w:hAnsi="Calibri"/>
              </w:rPr>
              <w:t>Ongoing consultation is required between all the stakeholders in relation to fundamental aspects of the EDM implementation including responsibilities, roles and budget.</w:t>
            </w:r>
          </w:p>
        </w:tc>
      </w:tr>
      <w:tr w:rsidR="002D7AA1" w:rsidTr="00F13101">
        <w:tc>
          <w:tcPr>
            <w:tcW w:w="1008" w:type="dxa"/>
          </w:tcPr>
          <w:p w:rsidR="002D7AA1" w:rsidRDefault="002D7AA1" w:rsidP="00D365C4">
            <w:pPr>
              <w:pStyle w:val="Tabletext"/>
            </w:pPr>
            <w:r>
              <w:t>2.</w:t>
            </w:r>
          </w:p>
        </w:tc>
        <w:tc>
          <w:tcPr>
            <w:tcW w:w="8526" w:type="dxa"/>
          </w:tcPr>
          <w:p w:rsidR="002D7AA1" w:rsidRPr="002D7AA1" w:rsidRDefault="002D7AA1" w:rsidP="00F13101">
            <w:pPr>
              <w:pStyle w:val="Tabletext"/>
              <w:rPr>
                <w:rFonts w:ascii="Calibri" w:hAnsi="Calibri"/>
              </w:rPr>
            </w:pPr>
            <w:r w:rsidRPr="002D7AA1">
              <w:rPr>
                <w:rFonts w:ascii="Calibri" w:hAnsi="Calibri"/>
              </w:rPr>
              <w:t>Reviewing /developing the overarching EDM policy, procedures and business rules.</w:t>
            </w:r>
          </w:p>
        </w:tc>
      </w:tr>
      <w:tr w:rsidR="002D7AA1" w:rsidTr="00F13101">
        <w:tc>
          <w:tcPr>
            <w:tcW w:w="1008" w:type="dxa"/>
          </w:tcPr>
          <w:p w:rsidR="002D7AA1" w:rsidRDefault="002D7AA1" w:rsidP="00D365C4">
            <w:pPr>
              <w:pStyle w:val="Tabletext"/>
            </w:pPr>
            <w:r>
              <w:t>3.</w:t>
            </w:r>
          </w:p>
        </w:tc>
        <w:tc>
          <w:tcPr>
            <w:tcW w:w="8526" w:type="dxa"/>
          </w:tcPr>
          <w:p w:rsidR="002D7AA1" w:rsidRPr="002D7AA1" w:rsidRDefault="002D7AA1" w:rsidP="00D365C4">
            <w:pPr>
              <w:pStyle w:val="Tabletext"/>
              <w:rPr>
                <w:rFonts w:ascii="Calibri" w:hAnsi="Calibri"/>
              </w:rPr>
            </w:pPr>
            <w:r w:rsidRPr="002D7AA1">
              <w:rPr>
                <w:rFonts w:ascii="Calibri" w:hAnsi="Calibri"/>
              </w:rPr>
              <w:t>Qualifying specific operational matters such as document and file naming conventions.</w:t>
            </w:r>
          </w:p>
        </w:tc>
      </w:tr>
      <w:tr w:rsidR="002D7AA1" w:rsidTr="00F13101">
        <w:tc>
          <w:tcPr>
            <w:tcW w:w="1008" w:type="dxa"/>
          </w:tcPr>
          <w:p w:rsidR="002D7AA1" w:rsidRDefault="002D7AA1" w:rsidP="00D365C4">
            <w:pPr>
              <w:pStyle w:val="Tabletext"/>
            </w:pPr>
            <w:r>
              <w:t>4.</w:t>
            </w:r>
          </w:p>
        </w:tc>
        <w:tc>
          <w:tcPr>
            <w:tcW w:w="8526" w:type="dxa"/>
          </w:tcPr>
          <w:p w:rsidR="002D7AA1" w:rsidRPr="002D7AA1" w:rsidRDefault="002D7AA1" w:rsidP="00D365C4">
            <w:pPr>
              <w:pStyle w:val="Tabletext"/>
              <w:rPr>
                <w:rFonts w:ascii="Calibri" w:hAnsi="Calibri"/>
              </w:rPr>
            </w:pPr>
            <w:r w:rsidRPr="002D7AA1">
              <w:rPr>
                <w:rFonts w:ascii="Calibri" w:hAnsi="Calibri"/>
              </w:rPr>
              <w:t>Scoping, formatting and verifying the integrity of any migrated data.</w:t>
            </w:r>
          </w:p>
        </w:tc>
      </w:tr>
      <w:tr w:rsidR="002D7AA1" w:rsidTr="00F13101">
        <w:tc>
          <w:tcPr>
            <w:tcW w:w="1008" w:type="dxa"/>
          </w:tcPr>
          <w:p w:rsidR="002D7AA1" w:rsidRDefault="002D7AA1" w:rsidP="00D365C4">
            <w:pPr>
              <w:pStyle w:val="Tabletext"/>
            </w:pPr>
            <w:r>
              <w:t>5.</w:t>
            </w:r>
          </w:p>
        </w:tc>
        <w:tc>
          <w:tcPr>
            <w:tcW w:w="8526" w:type="dxa"/>
          </w:tcPr>
          <w:p w:rsidR="002D7AA1" w:rsidRPr="002D7AA1" w:rsidRDefault="002D7AA1" w:rsidP="00D365C4">
            <w:pPr>
              <w:pStyle w:val="Tabletext"/>
              <w:rPr>
                <w:rFonts w:ascii="Calibri" w:hAnsi="Calibri"/>
              </w:rPr>
            </w:pPr>
            <w:r w:rsidRPr="002D7AA1">
              <w:rPr>
                <w:rFonts w:ascii="Calibri" w:hAnsi="Calibri"/>
              </w:rPr>
              <w:t>Preparing the infrastructure for the deployment including integration into the standard operating environment (SOE) including service level requirements.</w:t>
            </w:r>
          </w:p>
        </w:tc>
      </w:tr>
      <w:tr w:rsidR="002D7AA1" w:rsidTr="00F13101">
        <w:tc>
          <w:tcPr>
            <w:tcW w:w="1008" w:type="dxa"/>
          </w:tcPr>
          <w:p w:rsidR="002D7AA1" w:rsidRDefault="002D7AA1" w:rsidP="00D365C4">
            <w:pPr>
              <w:pStyle w:val="Tabletext"/>
            </w:pPr>
            <w:r>
              <w:t>6.</w:t>
            </w:r>
          </w:p>
        </w:tc>
        <w:tc>
          <w:tcPr>
            <w:tcW w:w="8526" w:type="dxa"/>
          </w:tcPr>
          <w:p w:rsidR="002D7AA1" w:rsidRPr="002D7AA1" w:rsidRDefault="002D7AA1" w:rsidP="00F13101">
            <w:pPr>
              <w:pStyle w:val="Tabletext"/>
              <w:rPr>
                <w:rFonts w:ascii="Calibri" w:hAnsi="Calibri"/>
              </w:rPr>
            </w:pPr>
            <w:r w:rsidRPr="002D7AA1">
              <w:rPr>
                <w:rFonts w:ascii="Calibri" w:hAnsi="Calibri"/>
              </w:rPr>
              <w:t>Configuring the foundation EDM environment.</w:t>
            </w:r>
          </w:p>
        </w:tc>
      </w:tr>
      <w:tr w:rsidR="002D7AA1" w:rsidTr="00F13101">
        <w:tc>
          <w:tcPr>
            <w:tcW w:w="1008" w:type="dxa"/>
          </w:tcPr>
          <w:p w:rsidR="002D7AA1" w:rsidRDefault="002D7AA1" w:rsidP="00D365C4">
            <w:pPr>
              <w:pStyle w:val="Tabletext"/>
            </w:pPr>
            <w:r>
              <w:t>7.</w:t>
            </w:r>
          </w:p>
        </w:tc>
        <w:tc>
          <w:tcPr>
            <w:tcW w:w="8526" w:type="dxa"/>
          </w:tcPr>
          <w:p w:rsidR="002D7AA1" w:rsidRPr="002D7AA1" w:rsidRDefault="002D7AA1" w:rsidP="00F13101">
            <w:pPr>
              <w:pStyle w:val="Tabletext"/>
              <w:rPr>
                <w:rFonts w:ascii="Calibri" w:hAnsi="Calibri"/>
              </w:rPr>
            </w:pPr>
            <w:r w:rsidRPr="002D7AA1">
              <w:rPr>
                <w:rFonts w:ascii="Calibri" w:hAnsi="Calibri"/>
              </w:rPr>
              <w:t xml:space="preserve">Consultation between Technical and Operational representatives to ensure that the EDM is smoothly integrated into the </w:t>
            </w:r>
            <w:r w:rsidR="00F13101">
              <w:rPr>
                <w:rFonts w:ascii="Calibri" w:hAnsi="Calibri"/>
              </w:rPr>
              <w:t>p</w:t>
            </w:r>
            <w:r w:rsidRPr="002D7AA1">
              <w:rPr>
                <w:rFonts w:ascii="Calibri" w:hAnsi="Calibri"/>
              </w:rPr>
              <w:t>roduction environment.</w:t>
            </w:r>
          </w:p>
        </w:tc>
      </w:tr>
      <w:tr w:rsidR="002D7AA1" w:rsidTr="00F13101">
        <w:tc>
          <w:tcPr>
            <w:tcW w:w="1008" w:type="dxa"/>
          </w:tcPr>
          <w:p w:rsidR="002D7AA1" w:rsidRDefault="002D7AA1" w:rsidP="00D365C4">
            <w:pPr>
              <w:pStyle w:val="Tabletext"/>
            </w:pPr>
            <w:r>
              <w:t>8.</w:t>
            </w:r>
          </w:p>
        </w:tc>
        <w:tc>
          <w:tcPr>
            <w:tcW w:w="8526" w:type="dxa"/>
          </w:tcPr>
          <w:p w:rsidR="002D7AA1" w:rsidRPr="002D7AA1" w:rsidRDefault="002D7AA1" w:rsidP="00D365C4">
            <w:pPr>
              <w:pStyle w:val="Tabletext"/>
              <w:rPr>
                <w:rFonts w:ascii="Calibri" w:hAnsi="Calibri"/>
              </w:rPr>
            </w:pPr>
            <w:r w:rsidRPr="002D7AA1">
              <w:rPr>
                <w:rFonts w:ascii="Calibri" w:hAnsi="Calibri"/>
              </w:rPr>
              <w:t>Establishing ongoing support and development arrangements with the application provider or other parties as appropriate.</w:t>
            </w:r>
          </w:p>
        </w:tc>
      </w:tr>
      <w:tr w:rsidR="002D7AA1" w:rsidTr="00F13101">
        <w:tc>
          <w:tcPr>
            <w:tcW w:w="1008" w:type="dxa"/>
          </w:tcPr>
          <w:p w:rsidR="002D7AA1" w:rsidRDefault="002D7AA1" w:rsidP="00D365C4">
            <w:pPr>
              <w:pStyle w:val="Tabletext"/>
            </w:pPr>
            <w:r>
              <w:t>9.</w:t>
            </w:r>
          </w:p>
        </w:tc>
        <w:tc>
          <w:tcPr>
            <w:tcW w:w="8526" w:type="dxa"/>
          </w:tcPr>
          <w:p w:rsidR="002D7AA1" w:rsidRPr="002D7AA1" w:rsidRDefault="002D7AA1" w:rsidP="00D365C4">
            <w:pPr>
              <w:pStyle w:val="Tabletext"/>
              <w:rPr>
                <w:rFonts w:ascii="Calibri" w:hAnsi="Calibri"/>
              </w:rPr>
            </w:pPr>
            <w:r w:rsidRPr="002D7AA1">
              <w:rPr>
                <w:rFonts w:ascii="Calibri" w:hAnsi="Calibri"/>
              </w:rPr>
              <w:t xml:space="preserve">Developing a communications plan, training arrangements and detailed implementation checklists to reflect the particular context and requirements of each participating Business Unit. </w:t>
            </w:r>
          </w:p>
        </w:tc>
      </w:tr>
    </w:tbl>
    <w:p w:rsidR="000A2AF4" w:rsidRDefault="000A2AF4"/>
    <w:sectPr w:rsidR="000A2AF4" w:rsidSect="00F13101">
      <w:headerReference w:type="default" r:id="rId9"/>
      <w:pgSz w:w="12240" w:h="15840"/>
      <w:pgMar w:top="1440" w:right="1800" w:bottom="1440" w:left="1800" w:header="708" w:footer="708" w:gutter="0"/>
      <w:pgBorders w:offsetFrom="page">
        <w:top w:val="single" w:sz="4" w:space="24" w:color="548DD4" w:themeColor="text2" w:themeTint="99"/>
        <w:left w:val="single" w:sz="4" w:space="24" w:color="548DD4" w:themeColor="text2" w:themeTint="99"/>
        <w:bottom w:val="single" w:sz="4" w:space="24" w:color="548DD4" w:themeColor="text2" w:themeTint="99"/>
        <w:right w:val="single" w:sz="4" w:space="24" w:color="548DD4"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C14" w:rsidRDefault="00C56C14" w:rsidP="002D7AA1">
      <w:pPr>
        <w:spacing w:before="0" w:after="0"/>
      </w:pPr>
      <w:r>
        <w:separator/>
      </w:r>
    </w:p>
  </w:endnote>
  <w:endnote w:type="continuationSeparator" w:id="0">
    <w:p w:rsidR="00C56C14" w:rsidRDefault="00C56C14" w:rsidP="002D7A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C14" w:rsidRDefault="00C56C14" w:rsidP="002D7AA1">
      <w:pPr>
        <w:spacing w:before="0" w:after="0"/>
      </w:pPr>
      <w:r>
        <w:separator/>
      </w:r>
    </w:p>
  </w:footnote>
  <w:footnote w:type="continuationSeparator" w:id="0">
    <w:p w:rsidR="00C56C14" w:rsidRDefault="00C56C14" w:rsidP="002D7AA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AA1" w:rsidRPr="00494456" w:rsidRDefault="002D7AA1" w:rsidP="002D7AA1">
    <w:pPr>
      <w:pStyle w:val="Header"/>
      <w:rPr>
        <w:rFonts w:ascii="Tahoma" w:hAnsi="Tahoma" w:cs="Tahoma"/>
        <w:b/>
      </w:rPr>
    </w:pPr>
    <w:r>
      <w:rPr>
        <w:rFonts w:ascii="Tahoma" w:hAnsi="Tahoma" w:cs="Tahoma"/>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5pt;margin-top:-3.7pt;width:25.2pt;height:25.2pt;z-index:251659264" o:allowincell="f">
          <v:imagedata r:id="rId1" o:title=""/>
          <w10:wrap type="topAndBottom"/>
        </v:shape>
        <o:OLEObject Type="Embed" ProgID="MS_ClipArt_Gallery.5" ShapeID="_x0000_s2049" DrawAspect="Content" ObjectID="_1444738094" r:id="rId2"/>
      </w:pict>
    </w:r>
    <w:r>
      <w:rPr>
        <w:rFonts w:ascii="Tahoma" w:hAnsi="Tahoma" w:cs="Tahoma"/>
        <w:b/>
        <w:noProof/>
      </w:rPr>
      <w:t>Change Management – Implementation of an Electronic Document Management System</w:t>
    </w:r>
  </w:p>
  <w:p w:rsidR="002D7AA1" w:rsidRPr="003F03F7" w:rsidRDefault="002D7AA1" w:rsidP="002D7AA1">
    <w:pPr>
      <w:pStyle w:val="Header"/>
      <w:rPr>
        <w:rFonts w:ascii="Calibri" w:hAnsi="Calibri"/>
      </w:rPr>
    </w:pPr>
    <w:r w:rsidRPr="003F03F7">
      <w:rPr>
        <w:rFonts w:ascii="Calibri" w:hAnsi="Calibri"/>
      </w:rPr>
      <w:t xml:space="preserve">Cybersearch2 Pty </w:t>
    </w:r>
    <w:r>
      <w:rPr>
        <w:rFonts w:ascii="Calibri" w:hAnsi="Calibri"/>
      </w:rPr>
      <w:t>Ltd</w:t>
    </w:r>
  </w:p>
  <w:p w:rsidR="002D7AA1" w:rsidRDefault="002D7A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130D7"/>
    <w:multiLevelType w:val="hybridMultilevel"/>
    <w:tmpl w:val="D35031CE"/>
    <w:lvl w:ilvl="0" w:tplc="FFFFFFFF">
      <w:start w:val="1"/>
      <w:numFmt w:val="bullet"/>
      <w:pStyle w:val="opticonbullet1Manualliststructure"/>
      <w:lvlText w:val=""/>
      <w:lvlJc w:val="left"/>
      <w:pPr>
        <w:tabs>
          <w:tab w:val="num" w:pos="851"/>
        </w:tabs>
        <w:ind w:left="851"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AA1"/>
    <w:rsid w:val="00000095"/>
    <w:rsid w:val="00001833"/>
    <w:rsid w:val="00003191"/>
    <w:rsid w:val="00003B4B"/>
    <w:rsid w:val="0000589F"/>
    <w:rsid w:val="00006975"/>
    <w:rsid w:val="00006A94"/>
    <w:rsid w:val="00006BE7"/>
    <w:rsid w:val="00006F75"/>
    <w:rsid w:val="000070DE"/>
    <w:rsid w:val="000112CC"/>
    <w:rsid w:val="00011B03"/>
    <w:rsid w:val="0001547F"/>
    <w:rsid w:val="00015792"/>
    <w:rsid w:val="00016D55"/>
    <w:rsid w:val="000204C4"/>
    <w:rsid w:val="0002292C"/>
    <w:rsid w:val="00025914"/>
    <w:rsid w:val="00026521"/>
    <w:rsid w:val="0002756C"/>
    <w:rsid w:val="00027CDA"/>
    <w:rsid w:val="000309DB"/>
    <w:rsid w:val="00030E4C"/>
    <w:rsid w:val="000402D3"/>
    <w:rsid w:val="00040638"/>
    <w:rsid w:val="000430DC"/>
    <w:rsid w:val="000434E9"/>
    <w:rsid w:val="000437DE"/>
    <w:rsid w:val="00043B58"/>
    <w:rsid w:val="000449AA"/>
    <w:rsid w:val="0004599B"/>
    <w:rsid w:val="000462DA"/>
    <w:rsid w:val="00046926"/>
    <w:rsid w:val="00046BC6"/>
    <w:rsid w:val="0004708F"/>
    <w:rsid w:val="00057908"/>
    <w:rsid w:val="00060D60"/>
    <w:rsid w:val="00061F74"/>
    <w:rsid w:val="000640B0"/>
    <w:rsid w:val="0006415C"/>
    <w:rsid w:val="0006440A"/>
    <w:rsid w:val="0006502C"/>
    <w:rsid w:val="00070961"/>
    <w:rsid w:val="00072F4B"/>
    <w:rsid w:val="00073105"/>
    <w:rsid w:val="000753B9"/>
    <w:rsid w:val="00075BCF"/>
    <w:rsid w:val="00076145"/>
    <w:rsid w:val="00076F83"/>
    <w:rsid w:val="00085B38"/>
    <w:rsid w:val="000876BA"/>
    <w:rsid w:val="000878BB"/>
    <w:rsid w:val="00087F05"/>
    <w:rsid w:val="000925D0"/>
    <w:rsid w:val="0009266B"/>
    <w:rsid w:val="00092D8D"/>
    <w:rsid w:val="00093D8B"/>
    <w:rsid w:val="000945DD"/>
    <w:rsid w:val="000972A9"/>
    <w:rsid w:val="000A0785"/>
    <w:rsid w:val="000A11F4"/>
    <w:rsid w:val="000A19E9"/>
    <w:rsid w:val="000A2AF4"/>
    <w:rsid w:val="000A3D42"/>
    <w:rsid w:val="000A5BF3"/>
    <w:rsid w:val="000A724B"/>
    <w:rsid w:val="000B16DF"/>
    <w:rsid w:val="000B232C"/>
    <w:rsid w:val="000B3082"/>
    <w:rsid w:val="000B45AC"/>
    <w:rsid w:val="000B533A"/>
    <w:rsid w:val="000B5BB2"/>
    <w:rsid w:val="000B79CA"/>
    <w:rsid w:val="000C449C"/>
    <w:rsid w:val="000C598C"/>
    <w:rsid w:val="000C6EA5"/>
    <w:rsid w:val="000C6FB6"/>
    <w:rsid w:val="000D0598"/>
    <w:rsid w:val="000D41A8"/>
    <w:rsid w:val="000E08C4"/>
    <w:rsid w:val="000E1C39"/>
    <w:rsid w:val="000E329F"/>
    <w:rsid w:val="000E4EC3"/>
    <w:rsid w:val="000E5B93"/>
    <w:rsid w:val="000E5BF9"/>
    <w:rsid w:val="000E75E5"/>
    <w:rsid w:val="000E776B"/>
    <w:rsid w:val="000E7C07"/>
    <w:rsid w:val="000F2EE8"/>
    <w:rsid w:val="000F4541"/>
    <w:rsid w:val="000F4966"/>
    <w:rsid w:val="000F5A49"/>
    <w:rsid w:val="000F61A2"/>
    <w:rsid w:val="000F68D9"/>
    <w:rsid w:val="000F6AAC"/>
    <w:rsid w:val="001001C5"/>
    <w:rsid w:val="0010093B"/>
    <w:rsid w:val="001042C4"/>
    <w:rsid w:val="00104C1B"/>
    <w:rsid w:val="00105989"/>
    <w:rsid w:val="001068FE"/>
    <w:rsid w:val="001069CE"/>
    <w:rsid w:val="001075BD"/>
    <w:rsid w:val="00110B31"/>
    <w:rsid w:val="001115E3"/>
    <w:rsid w:val="00111E94"/>
    <w:rsid w:val="00112B7B"/>
    <w:rsid w:val="0011329B"/>
    <w:rsid w:val="00113507"/>
    <w:rsid w:val="00113AEC"/>
    <w:rsid w:val="00116197"/>
    <w:rsid w:val="00116401"/>
    <w:rsid w:val="00117A45"/>
    <w:rsid w:val="00121AD5"/>
    <w:rsid w:val="00125BC5"/>
    <w:rsid w:val="001307A7"/>
    <w:rsid w:val="0013178D"/>
    <w:rsid w:val="00131ED2"/>
    <w:rsid w:val="00133081"/>
    <w:rsid w:val="001344BE"/>
    <w:rsid w:val="00140288"/>
    <w:rsid w:val="00140465"/>
    <w:rsid w:val="0014096C"/>
    <w:rsid w:val="00143C26"/>
    <w:rsid w:val="00144052"/>
    <w:rsid w:val="00145AAC"/>
    <w:rsid w:val="001460CF"/>
    <w:rsid w:val="001507C2"/>
    <w:rsid w:val="0015230A"/>
    <w:rsid w:val="00154E5F"/>
    <w:rsid w:val="00156A28"/>
    <w:rsid w:val="001608F2"/>
    <w:rsid w:val="001614DC"/>
    <w:rsid w:val="00164FF7"/>
    <w:rsid w:val="00165F54"/>
    <w:rsid w:val="0016749A"/>
    <w:rsid w:val="00167FB2"/>
    <w:rsid w:val="00170A89"/>
    <w:rsid w:val="00172B43"/>
    <w:rsid w:val="001740AC"/>
    <w:rsid w:val="001763FA"/>
    <w:rsid w:val="00182D33"/>
    <w:rsid w:val="00182E04"/>
    <w:rsid w:val="00183576"/>
    <w:rsid w:val="00186D4E"/>
    <w:rsid w:val="00187F5B"/>
    <w:rsid w:val="001908FF"/>
    <w:rsid w:val="00191868"/>
    <w:rsid w:val="00191B45"/>
    <w:rsid w:val="00193A1B"/>
    <w:rsid w:val="0019492F"/>
    <w:rsid w:val="00194FD1"/>
    <w:rsid w:val="00197400"/>
    <w:rsid w:val="001A03C1"/>
    <w:rsid w:val="001A17A4"/>
    <w:rsid w:val="001A244C"/>
    <w:rsid w:val="001A27F2"/>
    <w:rsid w:val="001A2CB7"/>
    <w:rsid w:val="001A480E"/>
    <w:rsid w:val="001A5C91"/>
    <w:rsid w:val="001A6AD5"/>
    <w:rsid w:val="001A7018"/>
    <w:rsid w:val="001A74EC"/>
    <w:rsid w:val="001A7546"/>
    <w:rsid w:val="001B06ED"/>
    <w:rsid w:val="001B2C3B"/>
    <w:rsid w:val="001B4810"/>
    <w:rsid w:val="001B4890"/>
    <w:rsid w:val="001B4D1B"/>
    <w:rsid w:val="001B6452"/>
    <w:rsid w:val="001C0560"/>
    <w:rsid w:val="001C07A3"/>
    <w:rsid w:val="001C3017"/>
    <w:rsid w:val="001C333C"/>
    <w:rsid w:val="001C447C"/>
    <w:rsid w:val="001C66C3"/>
    <w:rsid w:val="001D42B4"/>
    <w:rsid w:val="001D5D98"/>
    <w:rsid w:val="001D6706"/>
    <w:rsid w:val="001E274F"/>
    <w:rsid w:val="001E37E4"/>
    <w:rsid w:val="001E3824"/>
    <w:rsid w:val="001E4274"/>
    <w:rsid w:val="001E513A"/>
    <w:rsid w:val="001E603C"/>
    <w:rsid w:val="001E629A"/>
    <w:rsid w:val="001E68E1"/>
    <w:rsid w:val="001E720F"/>
    <w:rsid w:val="001E7DA2"/>
    <w:rsid w:val="001F1DD6"/>
    <w:rsid w:val="0020073A"/>
    <w:rsid w:val="00202E59"/>
    <w:rsid w:val="00202FA2"/>
    <w:rsid w:val="00203CF8"/>
    <w:rsid w:val="0020711D"/>
    <w:rsid w:val="00210AF5"/>
    <w:rsid w:val="00212242"/>
    <w:rsid w:val="0021464F"/>
    <w:rsid w:val="002167C1"/>
    <w:rsid w:val="0022091A"/>
    <w:rsid w:val="002232BE"/>
    <w:rsid w:val="00223378"/>
    <w:rsid w:val="002237FD"/>
    <w:rsid w:val="00223F43"/>
    <w:rsid w:val="00225818"/>
    <w:rsid w:val="00225BC6"/>
    <w:rsid w:val="00225EB1"/>
    <w:rsid w:val="00233557"/>
    <w:rsid w:val="00233C96"/>
    <w:rsid w:val="002370AD"/>
    <w:rsid w:val="00243A47"/>
    <w:rsid w:val="002446AE"/>
    <w:rsid w:val="0024658B"/>
    <w:rsid w:val="002469EF"/>
    <w:rsid w:val="00254912"/>
    <w:rsid w:val="002551C5"/>
    <w:rsid w:val="00256867"/>
    <w:rsid w:val="00260889"/>
    <w:rsid w:val="0026363B"/>
    <w:rsid w:val="00264914"/>
    <w:rsid w:val="0026538D"/>
    <w:rsid w:val="002659DF"/>
    <w:rsid w:val="0026650E"/>
    <w:rsid w:val="002700E0"/>
    <w:rsid w:val="00270DAC"/>
    <w:rsid w:val="002748AF"/>
    <w:rsid w:val="00276C27"/>
    <w:rsid w:val="002776E5"/>
    <w:rsid w:val="00280CEF"/>
    <w:rsid w:val="00280E1D"/>
    <w:rsid w:val="00282166"/>
    <w:rsid w:val="00290593"/>
    <w:rsid w:val="00290664"/>
    <w:rsid w:val="0029141D"/>
    <w:rsid w:val="002A0BC8"/>
    <w:rsid w:val="002A2BAB"/>
    <w:rsid w:val="002A319D"/>
    <w:rsid w:val="002A5588"/>
    <w:rsid w:val="002A7CD1"/>
    <w:rsid w:val="002B05D6"/>
    <w:rsid w:val="002B071E"/>
    <w:rsid w:val="002B3D11"/>
    <w:rsid w:val="002B3DF8"/>
    <w:rsid w:val="002B429F"/>
    <w:rsid w:val="002B5E97"/>
    <w:rsid w:val="002B651A"/>
    <w:rsid w:val="002B6521"/>
    <w:rsid w:val="002C2116"/>
    <w:rsid w:val="002C2335"/>
    <w:rsid w:val="002C4D1C"/>
    <w:rsid w:val="002C58E9"/>
    <w:rsid w:val="002C5D27"/>
    <w:rsid w:val="002C62F5"/>
    <w:rsid w:val="002C6D9F"/>
    <w:rsid w:val="002D224B"/>
    <w:rsid w:val="002D3C1A"/>
    <w:rsid w:val="002D7A3A"/>
    <w:rsid w:val="002D7AA1"/>
    <w:rsid w:val="002E12FC"/>
    <w:rsid w:val="002E1D7E"/>
    <w:rsid w:val="002E6C51"/>
    <w:rsid w:val="002E6E99"/>
    <w:rsid w:val="002F1BCA"/>
    <w:rsid w:val="002F41CA"/>
    <w:rsid w:val="002F5766"/>
    <w:rsid w:val="002F6004"/>
    <w:rsid w:val="002F65D7"/>
    <w:rsid w:val="002F7405"/>
    <w:rsid w:val="002F7DB7"/>
    <w:rsid w:val="00302331"/>
    <w:rsid w:val="00304444"/>
    <w:rsid w:val="00305A4C"/>
    <w:rsid w:val="00307743"/>
    <w:rsid w:val="003107A8"/>
    <w:rsid w:val="00311945"/>
    <w:rsid w:val="0031239B"/>
    <w:rsid w:val="003123D3"/>
    <w:rsid w:val="003132D5"/>
    <w:rsid w:val="00313A4C"/>
    <w:rsid w:val="00317FEE"/>
    <w:rsid w:val="00321A3F"/>
    <w:rsid w:val="00321BBB"/>
    <w:rsid w:val="00321DBC"/>
    <w:rsid w:val="003253AD"/>
    <w:rsid w:val="00326BA2"/>
    <w:rsid w:val="003272F2"/>
    <w:rsid w:val="003277DD"/>
    <w:rsid w:val="003279FF"/>
    <w:rsid w:val="0033257A"/>
    <w:rsid w:val="003355B0"/>
    <w:rsid w:val="00337033"/>
    <w:rsid w:val="00337FC2"/>
    <w:rsid w:val="00340BDB"/>
    <w:rsid w:val="003420BF"/>
    <w:rsid w:val="003420C6"/>
    <w:rsid w:val="00342C18"/>
    <w:rsid w:val="00345D0C"/>
    <w:rsid w:val="003462FE"/>
    <w:rsid w:val="00346527"/>
    <w:rsid w:val="00350BC0"/>
    <w:rsid w:val="0035163D"/>
    <w:rsid w:val="00352F8D"/>
    <w:rsid w:val="00353A04"/>
    <w:rsid w:val="003542DA"/>
    <w:rsid w:val="0035651C"/>
    <w:rsid w:val="00356CC8"/>
    <w:rsid w:val="00360694"/>
    <w:rsid w:val="00361695"/>
    <w:rsid w:val="00362643"/>
    <w:rsid w:val="00362A26"/>
    <w:rsid w:val="003639DB"/>
    <w:rsid w:val="00367020"/>
    <w:rsid w:val="00367B55"/>
    <w:rsid w:val="00371967"/>
    <w:rsid w:val="00373B74"/>
    <w:rsid w:val="00377AB5"/>
    <w:rsid w:val="00377BA5"/>
    <w:rsid w:val="00380174"/>
    <w:rsid w:val="00380666"/>
    <w:rsid w:val="0038180A"/>
    <w:rsid w:val="00385082"/>
    <w:rsid w:val="00387E82"/>
    <w:rsid w:val="00391CDE"/>
    <w:rsid w:val="00392865"/>
    <w:rsid w:val="0039368A"/>
    <w:rsid w:val="00394E22"/>
    <w:rsid w:val="003960E5"/>
    <w:rsid w:val="00396B58"/>
    <w:rsid w:val="003971AE"/>
    <w:rsid w:val="003A10BD"/>
    <w:rsid w:val="003A1B6F"/>
    <w:rsid w:val="003A41E8"/>
    <w:rsid w:val="003A70B1"/>
    <w:rsid w:val="003A755B"/>
    <w:rsid w:val="003B19AF"/>
    <w:rsid w:val="003B2913"/>
    <w:rsid w:val="003B6B95"/>
    <w:rsid w:val="003B71D8"/>
    <w:rsid w:val="003B7B97"/>
    <w:rsid w:val="003C0546"/>
    <w:rsid w:val="003C0616"/>
    <w:rsid w:val="003C2DDE"/>
    <w:rsid w:val="003C4A6B"/>
    <w:rsid w:val="003C5279"/>
    <w:rsid w:val="003D2392"/>
    <w:rsid w:val="003D3055"/>
    <w:rsid w:val="003D3330"/>
    <w:rsid w:val="003D5089"/>
    <w:rsid w:val="003D5F2F"/>
    <w:rsid w:val="003D7661"/>
    <w:rsid w:val="003E067E"/>
    <w:rsid w:val="003E127C"/>
    <w:rsid w:val="003E2558"/>
    <w:rsid w:val="003E263D"/>
    <w:rsid w:val="003E32E9"/>
    <w:rsid w:val="003E3930"/>
    <w:rsid w:val="003E43A2"/>
    <w:rsid w:val="003E4FB5"/>
    <w:rsid w:val="003E5278"/>
    <w:rsid w:val="003E6441"/>
    <w:rsid w:val="003F00DD"/>
    <w:rsid w:val="003F0EB0"/>
    <w:rsid w:val="003F2CB9"/>
    <w:rsid w:val="003F2F9C"/>
    <w:rsid w:val="003F3275"/>
    <w:rsid w:val="003F6DE1"/>
    <w:rsid w:val="003F78D3"/>
    <w:rsid w:val="00400EB7"/>
    <w:rsid w:val="00400F07"/>
    <w:rsid w:val="0040263D"/>
    <w:rsid w:val="00402751"/>
    <w:rsid w:val="004028C3"/>
    <w:rsid w:val="00402F42"/>
    <w:rsid w:val="00403ABB"/>
    <w:rsid w:val="0040600F"/>
    <w:rsid w:val="00406658"/>
    <w:rsid w:val="004068F1"/>
    <w:rsid w:val="00407AFB"/>
    <w:rsid w:val="00412833"/>
    <w:rsid w:val="00413705"/>
    <w:rsid w:val="004158CB"/>
    <w:rsid w:val="004158F7"/>
    <w:rsid w:val="00415D5E"/>
    <w:rsid w:val="00417037"/>
    <w:rsid w:val="00424D73"/>
    <w:rsid w:val="004259FF"/>
    <w:rsid w:val="00425AAE"/>
    <w:rsid w:val="00425D10"/>
    <w:rsid w:val="00426878"/>
    <w:rsid w:val="00430984"/>
    <w:rsid w:val="00433328"/>
    <w:rsid w:val="00434C20"/>
    <w:rsid w:val="00435007"/>
    <w:rsid w:val="00440379"/>
    <w:rsid w:val="00441445"/>
    <w:rsid w:val="0044258F"/>
    <w:rsid w:val="00442FA8"/>
    <w:rsid w:val="00451076"/>
    <w:rsid w:val="0045309B"/>
    <w:rsid w:val="004537A5"/>
    <w:rsid w:val="00453AAC"/>
    <w:rsid w:val="00455EAC"/>
    <w:rsid w:val="00457683"/>
    <w:rsid w:val="0046034C"/>
    <w:rsid w:val="00462DAF"/>
    <w:rsid w:val="00462EF3"/>
    <w:rsid w:val="00464DB7"/>
    <w:rsid w:val="004662CF"/>
    <w:rsid w:val="00470B38"/>
    <w:rsid w:val="004725B7"/>
    <w:rsid w:val="00472A92"/>
    <w:rsid w:val="00472FBC"/>
    <w:rsid w:val="0047399D"/>
    <w:rsid w:val="0047472B"/>
    <w:rsid w:val="00475F71"/>
    <w:rsid w:val="00476A6A"/>
    <w:rsid w:val="00476C10"/>
    <w:rsid w:val="004774F7"/>
    <w:rsid w:val="00477D61"/>
    <w:rsid w:val="00480966"/>
    <w:rsid w:val="00481EA3"/>
    <w:rsid w:val="0048275C"/>
    <w:rsid w:val="00484C3D"/>
    <w:rsid w:val="00484E40"/>
    <w:rsid w:val="00491480"/>
    <w:rsid w:val="00491553"/>
    <w:rsid w:val="00492E11"/>
    <w:rsid w:val="00495E1C"/>
    <w:rsid w:val="00495F02"/>
    <w:rsid w:val="00497821"/>
    <w:rsid w:val="004A1D77"/>
    <w:rsid w:val="004A3D73"/>
    <w:rsid w:val="004A5121"/>
    <w:rsid w:val="004A5590"/>
    <w:rsid w:val="004A64BD"/>
    <w:rsid w:val="004A6A00"/>
    <w:rsid w:val="004B06D2"/>
    <w:rsid w:val="004B204D"/>
    <w:rsid w:val="004B28FE"/>
    <w:rsid w:val="004B2CF8"/>
    <w:rsid w:val="004B2FFF"/>
    <w:rsid w:val="004B5F17"/>
    <w:rsid w:val="004B7653"/>
    <w:rsid w:val="004C3F7B"/>
    <w:rsid w:val="004C4B4F"/>
    <w:rsid w:val="004C66D7"/>
    <w:rsid w:val="004C7490"/>
    <w:rsid w:val="004D1030"/>
    <w:rsid w:val="004D3A2B"/>
    <w:rsid w:val="004D63FE"/>
    <w:rsid w:val="004D6BEB"/>
    <w:rsid w:val="004E2395"/>
    <w:rsid w:val="004E4BE4"/>
    <w:rsid w:val="004E4FBB"/>
    <w:rsid w:val="004E5091"/>
    <w:rsid w:val="004E52C5"/>
    <w:rsid w:val="004F0092"/>
    <w:rsid w:val="004F0184"/>
    <w:rsid w:val="004F0E4A"/>
    <w:rsid w:val="004F2953"/>
    <w:rsid w:val="004F38D5"/>
    <w:rsid w:val="004F510E"/>
    <w:rsid w:val="004F51B0"/>
    <w:rsid w:val="005026F1"/>
    <w:rsid w:val="00502890"/>
    <w:rsid w:val="005036F9"/>
    <w:rsid w:val="0050397A"/>
    <w:rsid w:val="00505F5D"/>
    <w:rsid w:val="005079AC"/>
    <w:rsid w:val="00511735"/>
    <w:rsid w:val="005120FF"/>
    <w:rsid w:val="00513446"/>
    <w:rsid w:val="00514646"/>
    <w:rsid w:val="00514B34"/>
    <w:rsid w:val="00514DB9"/>
    <w:rsid w:val="00517D34"/>
    <w:rsid w:val="005205DD"/>
    <w:rsid w:val="00520790"/>
    <w:rsid w:val="005213A2"/>
    <w:rsid w:val="005214D1"/>
    <w:rsid w:val="00526036"/>
    <w:rsid w:val="00526D5C"/>
    <w:rsid w:val="00531096"/>
    <w:rsid w:val="00533213"/>
    <w:rsid w:val="005432A8"/>
    <w:rsid w:val="00545E2F"/>
    <w:rsid w:val="00550CAB"/>
    <w:rsid w:val="00551556"/>
    <w:rsid w:val="00553403"/>
    <w:rsid w:val="00553AA8"/>
    <w:rsid w:val="00557179"/>
    <w:rsid w:val="0056003C"/>
    <w:rsid w:val="00560B16"/>
    <w:rsid w:val="00561CBF"/>
    <w:rsid w:val="00561DBE"/>
    <w:rsid w:val="005628F3"/>
    <w:rsid w:val="0056380A"/>
    <w:rsid w:val="00565138"/>
    <w:rsid w:val="00566780"/>
    <w:rsid w:val="00570CF6"/>
    <w:rsid w:val="00574C6C"/>
    <w:rsid w:val="005758D9"/>
    <w:rsid w:val="00576D38"/>
    <w:rsid w:val="00576DA5"/>
    <w:rsid w:val="00580AD8"/>
    <w:rsid w:val="00581177"/>
    <w:rsid w:val="0058202E"/>
    <w:rsid w:val="005825C3"/>
    <w:rsid w:val="00582AB9"/>
    <w:rsid w:val="0058569B"/>
    <w:rsid w:val="0058617C"/>
    <w:rsid w:val="005920E6"/>
    <w:rsid w:val="005925D2"/>
    <w:rsid w:val="00594312"/>
    <w:rsid w:val="005956A6"/>
    <w:rsid w:val="00595CDC"/>
    <w:rsid w:val="005962FF"/>
    <w:rsid w:val="00596EEA"/>
    <w:rsid w:val="005977B1"/>
    <w:rsid w:val="00597FD7"/>
    <w:rsid w:val="005A1012"/>
    <w:rsid w:val="005A2322"/>
    <w:rsid w:val="005A3A72"/>
    <w:rsid w:val="005A478D"/>
    <w:rsid w:val="005A792E"/>
    <w:rsid w:val="005B0DCA"/>
    <w:rsid w:val="005B103B"/>
    <w:rsid w:val="005B1575"/>
    <w:rsid w:val="005B4092"/>
    <w:rsid w:val="005B5201"/>
    <w:rsid w:val="005B5D2B"/>
    <w:rsid w:val="005B6061"/>
    <w:rsid w:val="005C1A4B"/>
    <w:rsid w:val="005C6071"/>
    <w:rsid w:val="005C7BB0"/>
    <w:rsid w:val="005D12AD"/>
    <w:rsid w:val="005D3E07"/>
    <w:rsid w:val="005D48AE"/>
    <w:rsid w:val="005D602F"/>
    <w:rsid w:val="005D6B5A"/>
    <w:rsid w:val="005D71E6"/>
    <w:rsid w:val="005E0A40"/>
    <w:rsid w:val="005E40AB"/>
    <w:rsid w:val="005E4C2C"/>
    <w:rsid w:val="005E74B4"/>
    <w:rsid w:val="005E7627"/>
    <w:rsid w:val="005E7773"/>
    <w:rsid w:val="005F2540"/>
    <w:rsid w:val="005F4AAC"/>
    <w:rsid w:val="00601C39"/>
    <w:rsid w:val="00603EE1"/>
    <w:rsid w:val="00604243"/>
    <w:rsid w:val="00604F8D"/>
    <w:rsid w:val="0060549E"/>
    <w:rsid w:val="00606CED"/>
    <w:rsid w:val="00612EA0"/>
    <w:rsid w:val="00612F86"/>
    <w:rsid w:val="00615298"/>
    <w:rsid w:val="00615879"/>
    <w:rsid w:val="00615A53"/>
    <w:rsid w:val="00615CBA"/>
    <w:rsid w:val="0062084C"/>
    <w:rsid w:val="006221C5"/>
    <w:rsid w:val="00622DA4"/>
    <w:rsid w:val="0062784C"/>
    <w:rsid w:val="0063047B"/>
    <w:rsid w:val="00630775"/>
    <w:rsid w:val="00630ABE"/>
    <w:rsid w:val="00630FA5"/>
    <w:rsid w:val="00631E6F"/>
    <w:rsid w:val="00631FAE"/>
    <w:rsid w:val="00633368"/>
    <w:rsid w:val="00640A9C"/>
    <w:rsid w:val="00640AE8"/>
    <w:rsid w:val="006418EA"/>
    <w:rsid w:val="00641AC3"/>
    <w:rsid w:val="0064327E"/>
    <w:rsid w:val="006459F7"/>
    <w:rsid w:val="00646061"/>
    <w:rsid w:val="00647412"/>
    <w:rsid w:val="00650F55"/>
    <w:rsid w:val="00656950"/>
    <w:rsid w:val="0065761C"/>
    <w:rsid w:val="0066054D"/>
    <w:rsid w:val="0066368E"/>
    <w:rsid w:val="00667824"/>
    <w:rsid w:val="00672A83"/>
    <w:rsid w:val="0067303E"/>
    <w:rsid w:val="00674ED2"/>
    <w:rsid w:val="00676A4F"/>
    <w:rsid w:val="0067711D"/>
    <w:rsid w:val="006777DA"/>
    <w:rsid w:val="00680C75"/>
    <w:rsid w:val="0068171D"/>
    <w:rsid w:val="006822C4"/>
    <w:rsid w:val="006832B6"/>
    <w:rsid w:val="006835EE"/>
    <w:rsid w:val="00683744"/>
    <w:rsid w:val="00686EEA"/>
    <w:rsid w:val="0068757D"/>
    <w:rsid w:val="00690938"/>
    <w:rsid w:val="00690AC2"/>
    <w:rsid w:val="00691E7E"/>
    <w:rsid w:val="00693366"/>
    <w:rsid w:val="0069365A"/>
    <w:rsid w:val="0069468C"/>
    <w:rsid w:val="00696C59"/>
    <w:rsid w:val="006A0EDF"/>
    <w:rsid w:val="006A0F01"/>
    <w:rsid w:val="006A1E34"/>
    <w:rsid w:val="006A3352"/>
    <w:rsid w:val="006A386F"/>
    <w:rsid w:val="006A798F"/>
    <w:rsid w:val="006B0BF6"/>
    <w:rsid w:val="006B1209"/>
    <w:rsid w:val="006B55F4"/>
    <w:rsid w:val="006B666F"/>
    <w:rsid w:val="006B6E7B"/>
    <w:rsid w:val="006C01B6"/>
    <w:rsid w:val="006C1FAC"/>
    <w:rsid w:val="006C4789"/>
    <w:rsid w:val="006C4A18"/>
    <w:rsid w:val="006C5861"/>
    <w:rsid w:val="006C6A19"/>
    <w:rsid w:val="006D1E97"/>
    <w:rsid w:val="006E05F6"/>
    <w:rsid w:val="006E0CF6"/>
    <w:rsid w:val="006E46A0"/>
    <w:rsid w:val="006E482E"/>
    <w:rsid w:val="006E59ED"/>
    <w:rsid w:val="006F1FC2"/>
    <w:rsid w:val="006F44F4"/>
    <w:rsid w:val="006F47AF"/>
    <w:rsid w:val="006F707E"/>
    <w:rsid w:val="007001E4"/>
    <w:rsid w:val="00700921"/>
    <w:rsid w:val="007019DC"/>
    <w:rsid w:val="00702426"/>
    <w:rsid w:val="00702F23"/>
    <w:rsid w:val="00704823"/>
    <w:rsid w:val="00705007"/>
    <w:rsid w:val="00705158"/>
    <w:rsid w:val="007117D2"/>
    <w:rsid w:val="00711D96"/>
    <w:rsid w:val="007150E5"/>
    <w:rsid w:val="00715FF5"/>
    <w:rsid w:val="00716A2C"/>
    <w:rsid w:val="0072345E"/>
    <w:rsid w:val="00723CAE"/>
    <w:rsid w:val="00724123"/>
    <w:rsid w:val="00724C3E"/>
    <w:rsid w:val="00725736"/>
    <w:rsid w:val="00725E53"/>
    <w:rsid w:val="00726140"/>
    <w:rsid w:val="00726709"/>
    <w:rsid w:val="00726EC3"/>
    <w:rsid w:val="00727074"/>
    <w:rsid w:val="0073009C"/>
    <w:rsid w:val="007323AD"/>
    <w:rsid w:val="007346D2"/>
    <w:rsid w:val="00735708"/>
    <w:rsid w:val="0073593F"/>
    <w:rsid w:val="00736128"/>
    <w:rsid w:val="0074539A"/>
    <w:rsid w:val="00745AE4"/>
    <w:rsid w:val="00747344"/>
    <w:rsid w:val="007473C1"/>
    <w:rsid w:val="00750EBB"/>
    <w:rsid w:val="007544E8"/>
    <w:rsid w:val="007550CF"/>
    <w:rsid w:val="00760419"/>
    <w:rsid w:val="00760AF8"/>
    <w:rsid w:val="00762137"/>
    <w:rsid w:val="007638A5"/>
    <w:rsid w:val="00763984"/>
    <w:rsid w:val="00763A11"/>
    <w:rsid w:val="00767332"/>
    <w:rsid w:val="007674E4"/>
    <w:rsid w:val="00772567"/>
    <w:rsid w:val="007738BC"/>
    <w:rsid w:val="00773F75"/>
    <w:rsid w:val="00775367"/>
    <w:rsid w:val="0077649F"/>
    <w:rsid w:val="00777833"/>
    <w:rsid w:val="00780225"/>
    <w:rsid w:val="00781281"/>
    <w:rsid w:val="007822B1"/>
    <w:rsid w:val="00783892"/>
    <w:rsid w:val="00790B69"/>
    <w:rsid w:val="007932B7"/>
    <w:rsid w:val="007947D7"/>
    <w:rsid w:val="00795DAF"/>
    <w:rsid w:val="007965E3"/>
    <w:rsid w:val="00797580"/>
    <w:rsid w:val="00797A38"/>
    <w:rsid w:val="007A0C4C"/>
    <w:rsid w:val="007A104D"/>
    <w:rsid w:val="007A1188"/>
    <w:rsid w:val="007A1496"/>
    <w:rsid w:val="007A29E5"/>
    <w:rsid w:val="007A3A80"/>
    <w:rsid w:val="007A74C6"/>
    <w:rsid w:val="007B0378"/>
    <w:rsid w:val="007B08E1"/>
    <w:rsid w:val="007B17C4"/>
    <w:rsid w:val="007B5C6C"/>
    <w:rsid w:val="007B7B83"/>
    <w:rsid w:val="007C1337"/>
    <w:rsid w:val="007C223C"/>
    <w:rsid w:val="007C23AE"/>
    <w:rsid w:val="007C3D85"/>
    <w:rsid w:val="007C4915"/>
    <w:rsid w:val="007C64FB"/>
    <w:rsid w:val="007C7A31"/>
    <w:rsid w:val="007D415A"/>
    <w:rsid w:val="007D49D0"/>
    <w:rsid w:val="007D49DB"/>
    <w:rsid w:val="007D6FAD"/>
    <w:rsid w:val="007E0701"/>
    <w:rsid w:val="007E0EA2"/>
    <w:rsid w:val="007E2D00"/>
    <w:rsid w:val="007E548F"/>
    <w:rsid w:val="007F0F9B"/>
    <w:rsid w:val="007F3B99"/>
    <w:rsid w:val="007F49F7"/>
    <w:rsid w:val="0080460F"/>
    <w:rsid w:val="00804BE5"/>
    <w:rsid w:val="00805360"/>
    <w:rsid w:val="00805B3E"/>
    <w:rsid w:val="00806457"/>
    <w:rsid w:val="008117C5"/>
    <w:rsid w:val="0081362B"/>
    <w:rsid w:val="00817221"/>
    <w:rsid w:val="008178D7"/>
    <w:rsid w:val="008222F1"/>
    <w:rsid w:val="00823061"/>
    <w:rsid w:val="0082311E"/>
    <w:rsid w:val="00823E79"/>
    <w:rsid w:val="00824B87"/>
    <w:rsid w:val="0082583E"/>
    <w:rsid w:val="008258F9"/>
    <w:rsid w:val="00827AB3"/>
    <w:rsid w:val="00827ED4"/>
    <w:rsid w:val="00827FCE"/>
    <w:rsid w:val="008328C5"/>
    <w:rsid w:val="008448FF"/>
    <w:rsid w:val="00844C27"/>
    <w:rsid w:val="00844D4B"/>
    <w:rsid w:val="00845130"/>
    <w:rsid w:val="00845B6D"/>
    <w:rsid w:val="00847D02"/>
    <w:rsid w:val="00847F84"/>
    <w:rsid w:val="00852347"/>
    <w:rsid w:val="00855B36"/>
    <w:rsid w:val="00856BCC"/>
    <w:rsid w:val="008578E4"/>
    <w:rsid w:val="00857A2B"/>
    <w:rsid w:val="00857A5F"/>
    <w:rsid w:val="00860188"/>
    <w:rsid w:val="008620C6"/>
    <w:rsid w:val="008630A1"/>
    <w:rsid w:val="00866398"/>
    <w:rsid w:val="00867C91"/>
    <w:rsid w:val="00871A64"/>
    <w:rsid w:val="0088024A"/>
    <w:rsid w:val="0088103F"/>
    <w:rsid w:val="00882DE2"/>
    <w:rsid w:val="00883DBE"/>
    <w:rsid w:val="008861F7"/>
    <w:rsid w:val="008909F9"/>
    <w:rsid w:val="00895477"/>
    <w:rsid w:val="008963E1"/>
    <w:rsid w:val="008976F4"/>
    <w:rsid w:val="008A124E"/>
    <w:rsid w:val="008A222B"/>
    <w:rsid w:val="008A26E9"/>
    <w:rsid w:val="008A2EB8"/>
    <w:rsid w:val="008A3C6E"/>
    <w:rsid w:val="008A6F63"/>
    <w:rsid w:val="008A7DBC"/>
    <w:rsid w:val="008B5F65"/>
    <w:rsid w:val="008B660B"/>
    <w:rsid w:val="008B6FC7"/>
    <w:rsid w:val="008C073A"/>
    <w:rsid w:val="008C1901"/>
    <w:rsid w:val="008C1E62"/>
    <w:rsid w:val="008C206C"/>
    <w:rsid w:val="008C29D8"/>
    <w:rsid w:val="008C4D85"/>
    <w:rsid w:val="008C504C"/>
    <w:rsid w:val="008C6299"/>
    <w:rsid w:val="008C7EC8"/>
    <w:rsid w:val="008D03AA"/>
    <w:rsid w:val="008D2A99"/>
    <w:rsid w:val="008D2BC3"/>
    <w:rsid w:val="008D4CF2"/>
    <w:rsid w:val="008D5265"/>
    <w:rsid w:val="008E197D"/>
    <w:rsid w:val="008E2B75"/>
    <w:rsid w:val="008E46D8"/>
    <w:rsid w:val="008E4BCB"/>
    <w:rsid w:val="008E5B21"/>
    <w:rsid w:val="008E64C6"/>
    <w:rsid w:val="008E69FC"/>
    <w:rsid w:val="008E723A"/>
    <w:rsid w:val="008F067A"/>
    <w:rsid w:val="008F095C"/>
    <w:rsid w:val="008F1C7B"/>
    <w:rsid w:val="008F30BF"/>
    <w:rsid w:val="008F4441"/>
    <w:rsid w:val="008F45B7"/>
    <w:rsid w:val="008F4695"/>
    <w:rsid w:val="008F6E92"/>
    <w:rsid w:val="008F75E8"/>
    <w:rsid w:val="009006A6"/>
    <w:rsid w:val="00900B1D"/>
    <w:rsid w:val="00901080"/>
    <w:rsid w:val="00901B08"/>
    <w:rsid w:val="00901CC8"/>
    <w:rsid w:val="00907C15"/>
    <w:rsid w:val="00910392"/>
    <w:rsid w:val="00910537"/>
    <w:rsid w:val="00910F60"/>
    <w:rsid w:val="009111BD"/>
    <w:rsid w:val="0091138B"/>
    <w:rsid w:val="00915324"/>
    <w:rsid w:val="00915BDC"/>
    <w:rsid w:val="00916FD2"/>
    <w:rsid w:val="00917BF9"/>
    <w:rsid w:val="009200DF"/>
    <w:rsid w:val="00920172"/>
    <w:rsid w:val="0092142E"/>
    <w:rsid w:val="0092417B"/>
    <w:rsid w:val="00930278"/>
    <w:rsid w:val="009315B6"/>
    <w:rsid w:val="00931D45"/>
    <w:rsid w:val="00932A03"/>
    <w:rsid w:val="0093327B"/>
    <w:rsid w:val="00935EE4"/>
    <w:rsid w:val="00936E5B"/>
    <w:rsid w:val="00937238"/>
    <w:rsid w:val="009374F3"/>
    <w:rsid w:val="00941309"/>
    <w:rsid w:val="00943E70"/>
    <w:rsid w:val="00945B87"/>
    <w:rsid w:val="00947A98"/>
    <w:rsid w:val="00947EE8"/>
    <w:rsid w:val="00950135"/>
    <w:rsid w:val="00951D29"/>
    <w:rsid w:val="00954BD2"/>
    <w:rsid w:val="00956815"/>
    <w:rsid w:val="00960ED2"/>
    <w:rsid w:val="0096215B"/>
    <w:rsid w:val="00962FED"/>
    <w:rsid w:val="00964156"/>
    <w:rsid w:val="00964BCF"/>
    <w:rsid w:val="00965822"/>
    <w:rsid w:val="00965D31"/>
    <w:rsid w:val="009664DE"/>
    <w:rsid w:val="00967AA9"/>
    <w:rsid w:val="00971DFD"/>
    <w:rsid w:val="00972520"/>
    <w:rsid w:val="00973485"/>
    <w:rsid w:val="0097444E"/>
    <w:rsid w:val="00975E3D"/>
    <w:rsid w:val="00976149"/>
    <w:rsid w:val="00976C6D"/>
    <w:rsid w:val="00980EEF"/>
    <w:rsid w:val="0098310F"/>
    <w:rsid w:val="009831BA"/>
    <w:rsid w:val="00984966"/>
    <w:rsid w:val="00984F4F"/>
    <w:rsid w:val="00985450"/>
    <w:rsid w:val="009859FC"/>
    <w:rsid w:val="00990BF4"/>
    <w:rsid w:val="00994482"/>
    <w:rsid w:val="009A1E8E"/>
    <w:rsid w:val="009A7224"/>
    <w:rsid w:val="009A7D44"/>
    <w:rsid w:val="009B3A09"/>
    <w:rsid w:val="009B7631"/>
    <w:rsid w:val="009B7777"/>
    <w:rsid w:val="009C04EE"/>
    <w:rsid w:val="009C097E"/>
    <w:rsid w:val="009C1BD3"/>
    <w:rsid w:val="009C393D"/>
    <w:rsid w:val="009C5358"/>
    <w:rsid w:val="009C656B"/>
    <w:rsid w:val="009C681A"/>
    <w:rsid w:val="009C6D14"/>
    <w:rsid w:val="009D0109"/>
    <w:rsid w:val="009D0707"/>
    <w:rsid w:val="009D0C7A"/>
    <w:rsid w:val="009D2F5A"/>
    <w:rsid w:val="009D395B"/>
    <w:rsid w:val="009D472F"/>
    <w:rsid w:val="009D6603"/>
    <w:rsid w:val="009D6AAB"/>
    <w:rsid w:val="009D74D8"/>
    <w:rsid w:val="009D7BE3"/>
    <w:rsid w:val="009E0CDF"/>
    <w:rsid w:val="009E3370"/>
    <w:rsid w:val="009F01A7"/>
    <w:rsid w:val="009F0518"/>
    <w:rsid w:val="009F0743"/>
    <w:rsid w:val="009F1316"/>
    <w:rsid w:val="009F1FC3"/>
    <w:rsid w:val="009F2227"/>
    <w:rsid w:val="009F250F"/>
    <w:rsid w:val="009F2998"/>
    <w:rsid w:val="009F30EB"/>
    <w:rsid w:val="009F3A1F"/>
    <w:rsid w:val="009F59C5"/>
    <w:rsid w:val="009F6A96"/>
    <w:rsid w:val="009F6DFB"/>
    <w:rsid w:val="009F7AEE"/>
    <w:rsid w:val="00A005D5"/>
    <w:rsid w:val="00A00B09"/>
    <w:rsid w:val="00A04240"/>
    <w:rsid w:val="00A05BFC"/>
    <w:rsid w:val="00A07589"/>
    <w:rsid w:val="00A10020"/>
    <w:rsid w:val="00A11E67"/>
    <w:rsid w:val="00A12385"/>
    <w:rsid w:val="00A22C7F"/>
    <w:rsid w:val="00A24029"/>
    <w:rsid w:val="00A24C0B"/>
    <w:rsid w:val="00A24EFE"/>
    <w:rsid w:val="00A27CC0"/>
    <w:rsid w:val="00A304FE"/>
    <w:rsid w:val="00A351E7"/>
    <w:rsid w:val="00A3524A"/>
    <w:rsid w:val="00A36EED"/>
    <w:rsid w:val="00A37FAB"/>
    <w:rsid w:val="00A42EEF"/>
    <w:rsid w:val="00A4316D"/>
    <w:rsid w:val="00A439AC"/>
    <w:rsid w:val="00A467C8"/>
    <w:rsid w:val="00A47374"/>
    <w:rsid w:val="00A474C8"/>
    <w:rsid w:val="00A5062F"/>
    <w:rsid w:val="00A50C25"/>
    <w:rsid w:val="00A5214D"/>
    <w:rsid w:val="00A54A72"/>
    <w:rsid w:val="00A609D7"/>
    <w:rsid w:val="00A60AE7"/>
    <w:rsid w:val="00A62733"/>
    <w:rsid w:val="00A64144"/>
    <w:rsid w:val="00A65165"/>
    <w:rsid w:val="00A65908"/>
    <w:rsid w:val="00A65FC5"/>
    <w:rsid w:val="00A66114"/>
    <w:rsid w:val="00A66615"/>
    <w:rsid w:val="00A7065F"/>
    <w:rsid w:val="00A73FDA"/>
    <w:rsid w:val="00A74461"/>
    <w:rsid w:val="00A81430"/>
    <w:rsid w:val="00A8338D"/>
    <w:rsid w:val="00A84080"/>
    <w:rsid w:val="00A84954"/>
    <w:rsid w:val="00A850DF"/>
    <w:rsid w:val="00A86E74"/>
    <w:rsid w:val="00A86FF3"/>
    <w:rsid w:val="00A87557"/>
    <w:rsid w:val="00A91828"/>
    <w:rsid w:val="00A91ADB"/>
    <w:rsid w:val="00A9237B"/>
    <w:rsid w:val="00A92E7B"/>
    <w:rsid w:val="00A972D3"/>
    <w:rsid w:val="00AA0CDC"/>
    <w:rsid w:val="00AA431F"/>
    <w:rsid w:val="00AA59CC"/>
    <w:rsid w:val="00AB12C3"/>
    <w:rsid w:val="00AB12F8"/>
    <w:rsid w:val="00AB15E6"/>
    <w:rsid w:val="00AB199C"/>
    <w:rsid w:val="00AB19EC"/>
    <w:rsid w:val="00AB64EF"/>
    <w:rsid w:val="00AB73FA"/>
    <w:rsid w:val="00AC4D13"/>
    <w:rsid w:val="00AC4E6B"/>
    <w:rsid w:val="00AC7AF4"/>
    <w:rsid w:val="00AD0AE8"/>
    <w:rsid w:val="00AD2047"/>
    <w:rsid w:val="00AD210F"/>
    <w:rsid w:val="00AD2230"/>
    <w:rsid w:val="00AD22E0"/>
    <w:rsid w:val="00AD2AD4"/>
    <w:rsid w:val="00AD2B6F"/>
    <w:rsid w:val="00AD2D0A"/>
    <w:rsid w:val="00AD2EAF"/>
    <w:rsid w:val="00AD2F28"/>
    <w:rsid w:val="00AD4317"/>
    <w:rsid w:val="00AD4916"/>
    <w:rsid w:val="00AD50D7"/>
    <w:rsid w:val="00AD63E3"/>
    <w:rsid w:val="00AE1226"/>
    <w:rsid w:val="00AE1B4E"/>
    <w:rsid w:val="00AE1CD7"/>
    <w:rsid w:val="00AE1F3E"/>
    <w:rsid w:val="00AE4889"/>
    <w:rsid w:val="00AF0460"/>
    <w:rsid w:val="00AF145B"/>
    <w:rsid w:val="00AF222F"/>
    <w:rsid w:val="00AF2387"/>
    <w:rsid w:val="00AF4E48"/>
    <w:rsid w:val="00AF5D96"/>
    <w:rsid w:val="00AF7DDF"/>
    <w:rsid w:val="00B021D7"/>
    <w:rsid w:val="00B02A40"/>
    <w:rsid w:val="00B033FD"/>
    <w:rsid w:val="00B050AD"/>
    <w:rsid w:val="00B109FD"/>
    <w:rsid w:val="00B10D89"/>
    <w:rsid w:val="00B10E04"/>
    <w:rsid w:val="00B134C1"/>
    <w:rsid w:val="00B13750"/>
    <w:rsid w:val="00B1431C"/>
    <w:rsid w:val="00B14C68"/>
    <w:rsid w:val="00B1686D"/>
    <w:rsid w:val="00B1692B"/>
    <w:rsid w:val="00B17B05"/>
    <w:rsid w:val="00B216F1"/>
    <w:rsid w:val="00B24531"/>
    <w:rsid w:val="00B25890"/>
    <w:rsid w:val="00B26014"/>
    <w:rsid w:val="00B27A72"/>
    <w:rsid w:val="00B30CF9"/>
    <w:rsid w:val="00B325B2"/>
    <w:rsid w:val="00B32FCC"/>
    <w:rsid w:val="00B33A90"/>
    <w:rsid w:val="00B36B95"/>
    <w:rsid w:val="00B37885"/>
    <w:rsid w:val="00B41D5F"/>
    <w:rsid w:val="00B42389"/>
    <w:rsid w:val="00B42FD9"/>
    <w:rsid w:val="00B4475A"/>
    <w:rsid w:val="00B44E88"/>
    <w:rsid w:val="00B46038"/>
    <w:rsid w:val="00B5071D"/>
    <w:rsid w:val="00B52652"/>
    <w:rsid w:val="00B5418D"/>
    <w:rsid w:val="00B546FE"/>
    <w:rsid w:val="00B6108D"/>
    <w:rsid w:val="00B62BFE"/>
    <w:rsid w:val="00B62D55"/>
    <w:rsid w:val="00B6356C"/>
    <w:rsid w:val="00B65188"/>
    <w:rsid w:val="00B65B71"/>
    <w:rsid w:val="00B67485"/>
    <w:rsid w:val="00B70B6D"/>
    <w:rsid w:val="00B71383"/>
    <w:rsid w:val="00B75249"/>
    <w:rsid w:val="00B76E6E"/>
    <w:rsid w:val="00B80795"/>
    <w:rsid w:val="00B828E9"/>
    <w:rsid w:val="00B856FB"/>
    <w:rsid w:val="00B877C1"/>
    <w:rsid w:val="00B8790F"/>
    <w:rsid w:val="00B903DC"/>
    <w:rsid w:val="00B9469C"/>
    <w:rsid w:val="00B94FE0"/>
    <w:rsid w:val="00B9599E"/>
    <w:rsid w:val="00B96A42"/>
    <w:rsid w:val="00B97883"/>
    <w:rsid w:val="00BA0984"/>
    <w:rsid w:val="00BA2284"/>
    <w:rsid w:val="00BA4DF2"/>
    <w:rsid w:val="00BA5074"/>
    <w:rsid w:val="00BA694B"/>
    <w:rsid w:val="00BA78C6"/>
    <w:rsid w:val="00BA7A15"/>
    <w:rsid w:val="00BB0DEF"/>
    <w:rsid w:val="00BB0EDE"/>
    <w:rsid w:val="00BB264C"/>
    <w:rsid w:val="00BB2F00"/>
    <w:rsid w:val="00BB4EFC"/>
    <w:rsid w:val="00BB6261"/>
    <w:rsid w:val="00BB6338"/>
    <w:rsid w:val="00BB71F3"/>
    <w:rsid w:val="00BC21B5"/>
    <w:rsid w:val="00BC2A0D"/>
    <w:rsid w:val="00BC3356"/>
    <w:rsid w:val="00BD58CE"/>
    <w:rsid w:val="00BD5B19"/>
    <w:rsid w:val="00BE00D7"/>
    <w:rsid w:val="00BE09FE"/>
    <w:rsid w:val="00BE0D52"/>
    <w:rsid w:val="00BE0E28"/>
    <w:rsid w:val="00BE13FB"/>
    <w:rsid w:val="00BE1CF4"/>
    <w:rsid w:val="00BE371A"/>
    <w:rsid w:val="00BE7220"/>
    <w:rsid w:val="00BF0927"/>
    <w:rsid w:val="00BF27B2"/>
    <w:rsid w:val="00BF31CE"/>
    <w:rsid w:val="00BF4476"/>
    <w:rsid w:val="00BF4FA8"/>
    <w:rsid w:val="00BF6FC5"/>
    <w:rsid w:val="00BF75C0"/>
    <w:rsid w:val="00C01CE9"/>
    <w:rsid w:val="00C05F92"/>
    <w:rsid w:val="00C105E4"/>
    <w:rsid w:val="00C11CE3"/>
    <w:rsid w:val="00C1680D"/>
    <w:rsid w:val="00C203BA"/>
    <w:rsid w:val="00C205ED"/>
    <w:rsid w:val="00C20768"/>
    <w:rsid w:val="00C20E46"/>
    <w:rsid w:val="00C2179A"/>
    <w:rsid w:val="00C23CD2"/>
    <w:rsid w:val="00C26C3D"/>
    <w:rsid w:val="00C30AA7"/>
    <w:rsid w:val="00C323E9"/>
    <w:rsid w:val="00C358FE"/>
    <w:rsid w:val="00C366FE"/>
    <w:rsid w:val="00C37061"/>
    <w:rsid w:val="00C37178"/>
    <w:rsid w:val="00C410B4"/>
    <w:rsid w:val="00C41A84"/>
    <w:rsid w:val="00C46541"/>
    <w:rsid w:val="00C479BB"/>
    <w:rsid w:val="00C56C14"/>
    <w:rsid w:val="00C575C9"/>
    <w:rsid w:val="00C579F1"/>
    <w:rsid w:val="00C60DB4"/>
    <w:rsid w:val="00C61FCA"/>
    <w:rsid w:val="00C62A74"/>
    <w:rsid w:val="00C63DF7"/>
    <w:rsid w:val="00C64479"/>
    <w:rsid w:val="00C66FC9"/>
    <w:rsid w:val="00C7012D"/>
    <w:rsid w:val="00C734BF"/>
    <w:rsid w:val="00C73D1F"/>
    <w:rsid w:val="00C75129"/>
    <w:rsid w:val="00C7590B"/>
    <w:rsid w:val="00C75A5C"/>
    <w:rsid w:val="00C778B1"/>
    <w:rsid w:val="00C83487"/>
    <w:rsid w:val="00C85B7F"/>
    <w:rsid w:val="00C91E1F"/>
    <w:rsid w:val="00C91FE2"/>
    <w:rsid w:val="00C928DD"/>
    <w:rsid w:val="00C93DC7"/>
    <w:rsid w:val="00C97CF3"/>
    <w:rsid w:val="00CA06E9"/>
    <w:rsid w:val="00CA2D20"/>
    <w:rsid w:val="00CA32DC"/>
    <w:rsid w:val="00CA3A41"/>
    <w:rsid w:val="00CA3D4F"/>
    <w:rsid w:val="00CA44B8"/>
    <w:rsid w:val="00CA4D5F"/>
    <w:rsid w:val="00CA7C91"/>
    <w:rsid w:val="00CB095E"/>
    <w:rsid w:val="00CB0D45"/>
    <w:rsid w:val="00CB12AF"/>
    <w:rsid w:val="00CB17B5"/>
    <w:rsid w:val="00CB1922"/>
    <w:rsid w:val="00CB49B7"/>
    <w:rsid w:val="00CB6CC1"/>
    <w:rsid w:val="00CC0DAB"/>
    <w:rsid w:val="00CC1A5E"/>
    <w:rsid w:val="00CC3BCA"/>
    <w:rsid w:val="00CC42A3"/>
    <w:rsid w:val="00CC537E"/>
    <w:rsid w:val="00CC5507"/>
    <w:rsid w:val="00CC635A"/>
    <w:rsid w:val="00CC78F4"/>
    <w:rsid w:val="00CD01A1"/>
    <w:rsid w:val="00CD19CA"/>
    <w:rsid w:val="00CD2604"/>
    <w:rsid w:val="00CD32F3"/>
    <w:rsid w:val="00CD4936"/>
    <w:rsid w:val="00CE0FDE"/>
    <w:rsid w:val="00CE2923"/>
    <w:rsid w:val="00CE32AE"/>
    <w:rsid w:val="00CE7576"/>
    <w:rsid w:val="00CE79D1"/>
    <w:rsid w:val="00CF1FD9"/>
    <w:rsid w:val="00CF5BCC"/>
    <w:rsid w:val="00CF5C5B"/>
    <w:rsid w:val="00CF61C6"/>
    <w:rsid w:val="00D00A1F"/>
    <w:rsid w:val="00D013A0"/>
    <w:rsid w:val="00D06490"/>
    <w:rsid w:val="00D0748F"/>
    <w:rsid w:val="00D0785E"/>
    <w:rsid w:val="00D07A19"/>
    <w:rsid w:val="00D10605"/>
    <w:rsid w:val="00D107DD"/>
    <w:rsid w:val="00D15AE9"/>
    <w:rsid w:val="00D178AD"/>
    <w:rsid w:val="00D218E2"/>
    <w:rsid w:val="00D23436"/>
    <w:rsid w:val="00D245CB"/>
    <w:rsid w:val="00D26111"/>
    <w:rsid w:val="00D27594"/>
    <w:rsid w:val="00D27FA1"/>
    <w:rsid w:val="00D33EAC"/>
    <w:rsid w:val="00D3630D"/>
    <w:rsid w:val="00D3631C"/>
    <w:rsid w:val="00D36A7A"/>
    <w:rsid w:val="00D37D9B"/>
    <w:rsid w:val="00D37E35"/>
    <w:rsid w:val="00D40D64"/>
    <w:rsid w:val="00D41642"/>
    <w:rsid w:val="00D42F5E"/>
    <w:rsid w:val="00D445B2"/>
    <w:rsid w:val="00D5012B"/>
    <w:rsid w:val="00D509B2"/>
    <w:rsid w:val="00D52B4F"/>
    <w:rsid w:val="00D542BB"/>
    <w:rsid w:val="00D55BBA"/>
    <w:rsid w:val="00D6051C"/>
    <w:rsid w:val="00D6338E"/>
    <w:rsid w:val="00D67411"/>
    <w:rsid w:val="00D67BC0"/>
    <w:rsid w:val="00D67FE0"/>
    <w:rsid w:val="00D70D7D"/>
    <w:rsid w:val="00D71F43"/>
    <w:rsid w:val="00D749BA"/>
    <w:rsid w:val="00D74F65"/>
    <w:rsid w:val="00D760E1"/>
    <w:rsid w:val="00D76454"/>
    <w:rsid w:val="00D7738B"/>
    <w:rsid w:val="00D80D51"/>
    <w:rsid w:val="00D816B5"/>
    <w:rsid w:val="00D81B2D"/>
    <w:rsid w:val="00D82616"/>
    <w:rsid w:val="00D84631"/>
    <w:rsid w:val="00D85A5B"/>
    <w:rsid w:val="00D864AC"/>
    <w:rsid w:val="00D86514"/>
    <w:rsid w:val="00D86E13"/>
    <w:rsid w:val="00D923FF"/>
    <w:rsid w:val="00D94D21"/>
    <w:rsid w:val="00D9666C"/>
    <w:rsid w:val="00D97C1D"/>
    <w:rsid w:val="00DA10F0"/>
    <w:rsid w:val="00DA2125"/>
    <w:rsid w:val="00DA39D3"/>
    <w:rsid w:val="00DA4009"/>
    <w:rsid w:val="00DA5F6E"/>
    <w:rsid w:val="00DA62E9"/>
    <w:rsid w:val="00DA6C48"/>
    <w:rsid w:val="00DB6120"/>
    <w:rsid w:val="00DB6C69"/>
    <w:rsid w:val="00DB73B0"/>
    <w:rsid w:val="00DB7F4A"/>
    <w:rsid w:val="00DC09E4"/>
    <w:rsid w:val="00DC2853"/>
    <w:rsid w:val="00DC2BCC"/>
    <w:rsid w:val="00DC357C"/>
    <w:rsid w:val="00DC7D25"/>
    <w:rsid w:val="00DD0A98"/>
    <w:rsid w:val="00DD338A"/>
    <w:rsid w:val="00DD4338"/>
    <w:rsid w:val="00DD541B"/>
    <w:rsid w:val="00DD5435"/>
    <w:rsid w:val="00DD5981"/>
    <w:rsid w:val="00DD7960"/>
    <w:rsid w:val="00DE022C"/>
    <w:rsid w:val="00DE0906"/>
    <w:rsid w:val="00DE1732"/>
    <w:rsid w:val="00DE2102"/>
    <w:rsid w:val="00DE27F4"/>
    <w:rsid w:val="00DE3D2B"/>
    <w:rsid w:val="00DE4CCB"/>
    <w:rsid w:val="00DE6326"/>
    <w:rsid w:val="00DE6649"/>
    <w:rsid w:val="00DF10D6"/>
    <w:rsid w:val="00DF3EC5"/>
    <w:rsid w:val="00DF4AA9"/>
    <w:rsid w:val="00DF5674"/>
    <w:rsid w:val="00DF6D57"/>
    <w:rsid w:val="00DF6FD3"/>
    <w:rsid w:val="00E0004F"/>
    <w:rsid w:val="00E0172B"/>
    <w:rsid w:val="00E05A34"/>
    <w:rsid w:val="00E06CE2"/>
    <w:rsid w:val="00E07904"/>
    <w:rsid w:val="00E109CF"/>
    <w:rsid w:val="00E13BD9"/>
    <w:rsid w:val="00E16EE2"/>
    <w:rsid w:val="00E171C4"/>
    <w:rsid w:val="00E2098F"/>
    <w:rsid w:val="00E21449"/>
    <w:rsid w:val="00E241D0"/>
    <w:rsid w:val="00E24F95"/>
    <w:rsid w:val="00E25742"/>
    <w:rsid w:val="00E27F59"/>
    <w:rsid w:val="00E3135B"/>
    <w:rsid w:val="00E319CF"/>
    <w:rsid w:val="00E31F60"/>
    <w:rsid w:val="00E32D3E"/>
    <w:rsid w:val="00E3486E"/>
    <w:rsid w:val="00E36E48"/>
    <w:rsid w:val="00E40114"/>
    <w:rsid w:val="00E41DE6"/>
    <w:rsid w:val="00E42AF1"/>
    <w:rsid w:val="00E4585D"/>
    <w:rsid w:val="00E4612F"/>
    <w:rsid w:val="00E46ED6"/>
    <w:rsid w:val="00E46FAE"/>
    <w:rsid w:val="00E4773D"/>
    <w:rsid w:val="00E50C8C"/>
    <w:rsid w:val="00E53126"/>
    <w:rsid w:val="00E54243"/>
    <w:rsid w:val="00E60248"/>
    <w:rsid w:val="00E606B7"/>
    <w:rsid w:val="00E61189"/>
    <w:rsid w:val="00E614CD"/>
    <w:rsid w:val="00E6165D"/>
    <w:rsid w:val="00E62265"/>
    <w:rsid w:val="00E62EA6"/>
    <w:rsid w:val="00E63079"/>
    <w:rsid w:val="00E63C84"/>
    <w:rsid w:val="00E655F5"/>
    <w:rsid w:val="00E72229"/>
    <w:rsid w:val="00E74F6E"/>
    <w:rsid w:val="00E755E6"/>
    <w:rsid w:val="00E777C7"/>
    <w:rsid w:val="00E84F80"/>
    <w:rsid w:val="00E87D41"/>
    <w:rsid w:val="00E9038D"/>
    <w:rsid w:val="00E92C88"/>
    <w:rsid w:val="00E92D4C"/>
    <w:rsid w:val="00E93539"/>
    <w:rsid w:val="00EA04CA"/>
    <w:rsid w:val="00EA07F1"/>
    <w:rsid w:val="00EA16DA"/>
    <w:rsid w:val="00EA606B"/>
    <w:rsid w:val="00EB0143"/>
    <w:rsid w:val="00EB1500"/>
    <w:rsid w:val="00EB1DC0"/>
    <w:rsid w:val="00EB22DD"/>
    <w:rsid w:val="00EB2692"/>
    <w:rsid w:val="00EB29B4"/>
    <w:rsid w:val="00EB361A"/>
    <w:rsid w:val="00EB3E3B"/>
    <w:rsid w:val="00EB5168"/>
    <w:rsid w:val="00EB5865"/>
    <w:rsid w:val="00EB692E"/>
    <w:rsid w:val="00EB6A60"/>
    <w:rsid w:val="00EB7A21"/>
    <w:rsid w:val="00EC006D"/>
    <w:rsid w:val="00EC17E2"/>
    <w:rsid w:val="00EC30F6"/>
    <w:rsid w:val="00EC360F"/>
    <w:rsid w:val="00EC48F3"/>
    <w:rsid w:val="00EC794D"/>
    <w:rsid w:val="00ED0DB2"/>
    <w:rsid w:val="00ED0EC4"/>
    <w:rsid w:val="00ED1648"/>
    <w:rsid w:val="00ED26CE"/>
    <w:rsid w:val="00ED3A4A"/>
    <w:rsid w:val="00ED4A25"/>
    <w:rsid w:val="00ED54C5"/>
    <w:rsid w:val="00ED58DE"/>
    <w:rsid w:val="00ED7CD7"/>
    <w:rsid w:val="00EE1D15"/>
    <w:rsid w:val="00EE2446"/>
    <w:rsid w:val="00EE251C"/>
    <w:rsid w:val="00EE524B"/>
    <w:rsid w:val="00EE69D6"/>
    <w:rsid w:val="00EE6BD8"/>
    <w:rsid w:val="00EF2AE9"/>
    <w:rsid w:val="00EF385D"/>
    <w:rsid w:val="00EF40BB"/>
    <w:rsid w:val="00EF4397"/>
    <w:rsid w:val="00EF7378"/>
    <w:rsid w:val="00F0291A"/>
    <w:rsid w:val="00F03FB5"/>
    <w:rsid w:val="00F06275"/>
    <w:rsid w:val="00F10F5D"/>
    <w:rsid w:val="00F13101"/>
    <w:rsid w:val="00F13BE0"/>
    <w:rsid w:val="00F13D94"/>
    <w:rsid w:val="00F13E0D"/>
    <w:rsid w:val="00F14161"/>
    <w:rsid w:val="00F1426E"/>
    <w:rsid w:val="00F16120"/>
    <w:rsid w:val="00F16196"/>
    <w:rsid w:val="00F21A45"/>
    <w:rsid w:val="00F22831"/>
    <w:rsid w:val="00F23106"/>
    <w:rsid w:val="00F24221"/>
    <w:rsid w:val="00F26652"/>
    <w:rsid w:val="00F2696C"/>
    <w:rsid w:val="00F273AF"/>
    <w:rsid w:val="00F347FB"/>
    <w:rsid w:val="00F3488A"/>
    <w:rsid w:val="00F34CD0"/>
    <w:rsid w:val="00F35237"/>
    <w:rsid w:val="00F35240"/>
    <w:rsid w:val="00F3560B"/>
    <w:rsid w:val="00F37116"/>
    <w:rsid w:val="00F42247"/>
    <w:rsid w:val="00F43ADC"/>
    <w:rsid w:val="00F4551C"/>
    <w:rsid w:val="00F50D21"/>
    <w:rsid w:val="00F51B4F"/>
    <w:rsid w:val="00F51CBA"/>
    <w:rsid w:val="00F53CA0"/>
    <w:rsid w:val="00F57807"/>
    <w:rsid w:val="00F6005B"/>
    <w:rsid w:val="00F60443"/>
    <w:rsid w:val="00F60D00"/>
    <w:rsid w:val="00F611B4"/>
    <w:rsid w:val="00F61D6E"/>
    <w:rsid w:val="00F621AA"/>
    <w:rsid w:val="00F65D4C"/>
    <w:rsid w:val="00F700A4"/>
    <w:rsid w:val="00F70813"/>
    <w:rsid w:val="00F70C07"/>
    <w:rsid w:val="00F73999"/>
    <w:rsid w:val="00F77484"/>
    <w:rsid w:val="00F80D4F"/>
    <w:rsid w:val="00F81904"/>
    <w:rsid w:val="00F81DEF"/>
    <w:rsid w:val="00F83E0B"/>
    <w:rsid w:val="00F8400E"/>
    <w:rsid w:val="00F84CD5"/>
    <w:rsid w:val="00F916C9"/>
    <w:rsid w:val="00F91909"/>
    <w:rsid w:val="00F92D1F"/>
    <w:rsid w:val="00F92F2A"/>
    <w:rsid w:val="00F93A54"/>
    <w:rsid w:val="00F970A7"/>
    <w:rsid w:val="00F97CF0"/>
    <w:rsid w:val="00FA0169"/>
    <w:rsid w:val="00FA15B0"/>
    <w:rsid w:val="00FA1B22"/>
    <w:rsid w:val="00FA30E6"/>
    <w:rsid w:val="00FA405F"/>
    <w:rsid w:val="00FA4933"/>
    <w:rsid w:val="00FA4A12"/>
    <w:rsid w:val="00FA7C1F"/>
    <w:rsid w:val="00FB0C14"/>
    <w:rsid w:val="00FB1CC8"/>
    <w:rsid w:val="00FC0960"/>
    <w:rsid w:val="00FC2412"/>
    <w:rsid w:val="00FC27B2"/>
    <w:rsid w:val="00FC31F6"/>
    <w:rsid w:val="00FC355E"/>
    <w:rsid w:val="00FC54C9"/>
    <w:rsid w:val="00FC5C74"/>
    <w:rsid w:val="00FD1AC2"/>
    <w:rsid w:val="00FD3702"/>
    <w:rsid w:val="00FD4F7C"/>
    <w:rsid w:val="00FD52B1"/>
    <w:rsid w:val="00FD555B"/>
    <w:rsid w:val="00FD57CE"/>
    <w:rsid w:val="00FD66C4"/>
    <w:rsid w:val="00FD755E"/>
    <w:rsid w:val="00FD7799"/>
    <w:rsid w:val="00FE0297"/>
    <w:rsid w:val="00FE0931"/>
    <w:rsid w:val="00FE280B"/>
    <w:rsid w:val="00FE2B73"/>
    <w:rsid w:val="00FE4EA3"/>
    <w:rsid w:val="00FE70F1"/>
    <w:rsid w:val="00FF0835"/>
    <w:rsid w:val="00FF16B1"/>
    <w:rsid w:val="00FF2042"/>
    <w:rsid w:val="00FF2AAB"/>
    <w:rsid w:val="00FF4F49"/>
    <w:rsid w:val="00FF7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7AA1"/>
    <w:pPr>
      <w:spacing w:before="142" w:after="240"/>
      <w:ind w:left="576" w:right="1958"/>
      <w:jc w:val="both"/>
    </w:pPr>
    <w:rPr>
      <w:rFonts w:ascii="Century Gothic" w:hAnsi="Century Gothic"/>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ticonbullet1Manualliststructure">
    <w:name w:val="opticon_bullet_1_Manual_list_structure"/>
    <w:basedOn w:val="Normal"/>
    <w:rsid w:val="002D7AA1"/>
    <w:pPr>
      <w:numPr>
        <w:numId w:val="1"/>
      </w:numPr>
      <w:tabs>
        <w:tab w:val="clear" w:pos="851"/>
        <w:tab w:val="num" w:pos="993"/>
      </w:tabs>
      <w:spacing w:after="120"/>
      <w:ind w:left="1003" w:hanging="425"/>
    </w:pPr>
  </w:style>
  <w:style w:type="paragraph" w:customStyle="1" w:styleId="Tabletext">
    <w:name w:val="Table text"/>
    <w:basedOn w:val="Normal"/>
    <w:rsid w:val="002D7AA1"/>
    <w:pPr>
      <w:spacing w:before="60" w:after="60"/>
      <w:ind w:left="28" w:right="28"/>
      <w:jc w:val="left"/>
    </w:pPr>
    <w:rPr>
      <w:sz w:val="18"/>
    </w:rPr>
  </w:style>
  <w:style w:type="table" w:customStyle="1" w:styleId="OpticonTable">
    <w:name w:val="Opticon Table"/>
    <w:basedOn w:val="TableNormal"/>
    <w:rsid w:val="002D7AA1"/>
    <w:rPr>
      <w:rFonts w:ascii="Century Gothic" w:hAnsi="Century Gothic"/>
      <w:sz w:val="18"/>
    </w:rPr>
    <w:tblPr>
      <w:tblInd w:w="0" w:type="dxa"/>
      <w:tblBorders>
        <w:top w:val="single" w:sz="12" w:space="0" w:color="808000"/>
        <w:bottom w:val="single" w:sz="12" w:space="0" w:color="808000"/>
        <w:insideH w:val="single" w:sz="4" w:space="0" w:color="808000"/>
        <w:insideV w:val="single" w:sz="4" w:space="0" w:color="808000"/>
      </w:tblBorders>
      <w:tblCellMar>
        <w:top w:w="0" w:type="dxa"/>
        <w:left w:w="108" w:type="dxa"/>
        <w:bottom w:w="0" w:type="dxa"/>
        <w:right w:w="108" w:type="dxa"/>
      </w:tblCellMar>
    </w:tblPr>
    <w:tblStylePr w:type="firstRow">
      <w:rPr>
        <w:color w:val="808000"/>
      </w:rPr>
      <w:tblPr/>
      <w:tcPr>
        <w:tcBorders>
          <w:top w:val="single" w:sz="12" w:space="0" w:color="808000"/>
          <w:left w:val="nil"/>
          <w:bottom w:val="single" w:sz="12" w:space="0" w:color="808000"/>
          <w:right w:val="nil"/>
          <w:insideH w:val="nil"/>
          <w:insideV w:val="single" w:sz="4" w:space="0" w:color="808000"/>
          <w:tl2br w:val="nil"/>
          <w:tr2bl w:val="nil"/>
        </w:tcBorders>
        <w:shd w:val="clear" w:color="auto" w:fill="E1E1C1"/>
      </w:tcPr>
    </w:tblStylePr>
  </w:style>
  <w:style w:type="paragraph" w:styleId="Header">
    <w:name w:val="header"/>
    <w:basedOn w:val="Normal"/>
    <w:link w:val="HeaderChar"/>
    <w:uiPriority w:val="99"/>
    <w:rsid w:val="002D7AA1"/>
    <w:pPr>
      <w:tabs>
        <w:tab w:val="center" w:pos="4513"/>
        <w:tab w:val="right" w:pos="9026"/>
      </w:tabs>
      <w:spacing w:before="0" w:after="0"/>
    </w:pPr>
  </w:style>
  <w:style w:type="character" w:customStyle="1" w:styleId="HeaderChar">
    <w:name w:val="Header Char"/>
    <w:basedOn w:val="DefaultParagraphFont"/>
    <w:link w:val="Header"/>
    <w:uiPriority w:val="99"/>
    <w:rsid w:val="002D7AA1"/>
    <w:rPr>
      <w:rFonts w:ascii="Century Gothic" w:hAnsi="Century Gothic"/>
      <w:szCs w:val="24"/>
      <w:lang w:eastAsia="en-US"/>
    </w:rPr>
  </w:style>
  <w:style w:type="paragraph" w:styleId="Footer">
    <w:name w:val="footer"/>
    <w:basedOn w:val="Normal"/>
    <w:link w:val="FooterChar"/>
    <w:rsid w:val="002D7AA1"/>
    <w:pPr>
      <w:tabs>
        <w:tab w:val="center" w:pos="4513"/>
        <w:tab w:val="right" w:pos="9026"/>
      </w:tabs>
      <w:spacing w:before="0" w:after="0"/>
    </w:pPr>
  </w:style>
  <w:style w:type="character" w:customStyle="1" w:styleId="FooterChar">
    <w:name w:val="Footer Char"/>
    <w:basedOn w:val="DefaultParagraphFont"/>
    <w:link w:val="Footer"/>
    <w:rsid w:val="002D7AA1"/>
    <w:rPr>
      <w:rFonts w:ascii="Century Gothic" w:hAnsi="Century Gothic"/>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7AA1"/>
    <w:pPr>
      <w:spacing w:before="142" w:after="240"/>
      <w:ind w:left="576" w:right="1958"/>
      <w:jc w:val="both"/>
    </w:pPr>
    <w:rPr>
      <w:rFonts w:ascii="Century Gothic" w:hAnsi="Century Gothic"/>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ticonbullet1Manualliststructure">
    <w:name w:val="opticon_bullet_1_Manual_list_structure"/>
    <w:basedOn w:val="Normal"/>
    <w:rsid w:val="002D7AA1"/>
    <w:pPr>
      <w:numPr>
        <w:numId w:val="1"/>
      </w:numPr>
      <w:tabs>
        <w:tab w:val="clear" w:pos="851"/>
        <w:tab w:val="num" w:pos="993"/>
      </w:tabs>
      <w:spacing w:after="120"/>
      <w:ind w:left="1003" w:hanging="425"/>
    </w:pPr>
  </w:style>
  <w:style w:type="paragraph" w:customStyle="1" w:styleId="Tabletext">
    <w:name w:val="Table text"/>
    <w:basedOn w:val="Normal"/>
    <w:rsid w:val="002D7AA1"/>
    <w:pPr>
      <w:spacing w:before="60" w:after="60"/>
      <w:ind w:left="28" w:right="28"/>
      <w:jc w:val="left"/>
    </w:pPr>
    <w:rPr>
      <w:sz w:val="18"/>
    </w:rPr>
  </w:style>
  <w:style w:type="table" w:customStyle="1" w:styleId="OpticonTable">
    <w:name w:val="Opticon Table"/>
    <w:basedOn w:val="TableNormal"/>
    <w:rsid w:val="002D7AA1"/>
    <w:rPr>
      <w:rFonts w:ascii="Century Gothic" w:hAnsi="Century Gothic"/>
      <w:sz w:val="18"/>
    </w:rPr>
    <w:tblPr>
      <w:tblInd w:w="0" w:type="dxa"/>
      <w:tblBorders>
        <w:top w:val="single" w:sz="12" w:space="0" w:color="808000"/>
        <w:bottom w:val="single" w:sz="12" w:space="0" w:color="808000"/>
        <w:insideH w:val="single" w:sz="4" w:space="0" w:color="808000"/>
        <w:insideV w:val="single" w:sz="4" w:space="0" w:color="808000"/>
      </w:tblBorders>
      <w:tblCellMar>
        <w:top w:w="0" w:type="dxa"/>
        <w:left w:w="108" w:type="dxa"/>
        <w:bottom w:w="0" w:type="dxa"/>
        <w:right w:w="108" w:type="dxa"/>
      </w:tblCellMar>
    </w:tblPr>
    <w:tblStylePr w:type="firstRow">
      <w:rPr>
        <w:color w:val="808000"/>
      </w:rPr>
      <w:tblPr/>
      <w:tcPr>
        <w:tcBorders>
          <w:top w:val="single" w:sz="12" w:space="0" w:color="808000"/>
          <w:left w:val="nil"/>
          <w:bottom w:val="single" w:sz="12" w:space="0" w:color="808000"/>
          <w:right w:val="nil"/>
          <w:insideH w:val="nil"/>
          <w:insideV w:val="single" w:sz="4" w:space="0" w:color="808000"/>
          <w:tl2br w:val="nil"/>
          <w:tr2bl w:val="nil"/>
        </w:tcBorders>
        <w:shd w:val="clear" w:color="auto" w:fill="E1E1C1"/>
      </w:tcPr>
    </w:tblStylePr>
  </w:style>
  <w:style w:type="paragraph" w:styleId="Header">
    <w:name w:val="header"/>
    <w:basedOn w:val="Normal"/>
    <w:link w:val="HeaderChar"/>
    <w:uiPriority w:val="99"/>
    <w:rsid w:val="002D7AA1"/>
    <w:pPr>
      <w:tabs>
        <w:tab w:val="center" w:pos="4513"/>
        <w:tab w:val="right" w:pos="9026"/>
      </w:tabs>
      <w:spacing w:before="0" w:after="0"/>
    </w:pPr>
  </w:style>
  <w:style w:type="character" w:customStyle="1" w:styleId="HeaderChar">
    <w:name w:val="Header Char"/>
    <w:basedOn w:val="DefaultParagraphFont"/>
    <w:link w:val="Header"/>
    <w:uiPriority w:val="99"/>
    <w:rsid w:val="002D7AA1"/>
    <w:rPr>
      <w:rFonts w:ascii="Century Gothic" w:hAnsi="Century Gothic"/>
      <w:szCs w:val="24"/>
      <w:lang w:eastAsia="en-US"/>
    </w:rPr>
  </w:style>
  <w:style w:type="paragraph" w:styleId="Footer">
    <w:name w:val="footer"/>
    <w:basedOn w:val="Normal"/>
    <w:link w:val="FooterChar"/>
    <w:rsid w:val="002D7AA1"/>
    <w:pPr>
      <w:tabs>
        <w:tab w:val="center" w:pos="4513"/>
        <w:tab w:val="right" w:pos="9026"/>
      </w:tabs>
      <w:spacing w:before="0" w:after="0"/>
    </w:pPr>
  </w:style>
  <w:style w:type="character" w:customStyle="1" w:styleId="FooterChar">
    <w:name w:val="Footer Char"/>
    <w:basedOn w:val="DefaultParagraphFont"/>
    <w:link w:val="Footer"/>
    <w:rsid w:val="002D7AA1"/>
    <w:rPr>
      <w:rFonts w:ascii="Century Gothic" w:hAnsi="Century Gothic"/>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13233-2D5A-42C7-8FE9-A6D5076F8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Hazel Bowley</dc:creator>
  <cp:lastModifiedBy>Hazel Bowley</cp:lastModifiedBy>
  <cp:revision>1</cp:revision>
  <dcterms:created xsi:type="dcterms:W3CDTF">2013-10-31T04:05:00Z</dcterms:created>
  <dcterms:modified xsi:type="dcterms:W3CDTF">2013-10-31T04:21:00Z</dcterms:modified>
</cp:coreProperties>
</file>